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CB1B70" w:rsidP="00076C37">
      <w:pPr>
        <w:tabs>
          <w:tab w:val="center" w:pos="4536"/>
          <w:tab w:val="right" w:pos="8280"/>
          <w:tab w:val="right" w:pos="9639"/>
        </w:tabs>
        <w:ind w:right="2"/>
        <w:rPr>
          <w:rFonts w:ascii="Arial" w:hAnsi="Arial" w:cs="Arial"/>
          <w:b/>
          <w:bCs/>
        </w:rPr>
      </w:pPr>
      <w:r w:rsidRPr="00CB1B70">
        <w:rPr>
          <w:rFonts w:ascii="Arial" w:hAnsi="Arial" w:cs="Arial"/>
          <w:b/>
          <w:bCs/>
        </w:rPr>
        <w:t xml:space="preserve">3GPP TSG RAN WG1 </w:t>
      </w:r>
      <w:r w:rsidR="004C5002">
        <w:rPr>
          <w:rFonts w:ascii="Arial" w:hAnsi="Arial" w:cs="Arial"/>
          <w:b/>
          <w:bCs/>
        </w:rPr>
        <w:t>#9</w:t>
      </w:r>
      <w:r w:rsidR="006568BE">
        <w:rPr>
          <w:rFonts w:ascii="Arial" w:hAnsi="Arial" w:cs="Arial"/>
          <w:b/>
          <w:bCs/>
        </w:rPr>
        <w:t>7</w:t>
      </w:r>
      <w:r>
        <w:rPr>
          <w:rFonts w:ascii="Arial" w:hAnsi="Arial" w:cs="Arial"/>
          <w:b/>
          <w:bCs/>
        </w:rPr>
        <w:t xml:space="preserve">      </w:t>
      </w:r>
      <w:r w:rsidR="00076C37">
        <w:rPr>
          <w:rFonts w:ascii="Arial" w:hAnsi="Arial" w:cs="Arial"/>
          <w:b/>
          <w:bCs/>
        </w:rPr>
        <w:t xml:space="preserve">                    </w:t>
      </w:r>
      <w:r w:rsidR="001477E5">
        <w:rPr>
          <w:rFonts w:ascii="Arial" w:hAnsi="Arial" w:cs="Arial"/>
          <w:b/>
          <w:bCs/>
        </w:rPr>
        <w:t xml:space="preserve">  </w:t>
      </w:r>
      <w:r w:rsidR="00FB4011">
        <w:rPr>
          <w:rFonts w:ascii="Arial" w:hAnsi="Arial" w:cs="Arial"/>
          <w:b/>
          <w:bCs/>
        </w:rPr>
        <w:t xml:space="preserve"> </w:t>
      </w:r>
      <w:r w:rsidR="006947D3">
        <w:rPr>
          <w:rFonts w:ascii="Arial" w:hAnsi="Arial" w:cs="Arial"/>
          <w:b/>
          <w:bCs/>
        </w:rPr>
        <w:t xml:space="preserve">                 </w:t>
      </w:r>
      <w:r w:rsidR="00076C37">
        <w:rPr>
          <w:rFonts w:ascii="Arial" w:hAnsi="Arial" w:cs="Arial"/>
          <w:b/>
          <w:bCs/>
        </w:rPr>
        <w:t>R1-1</w:t>
      </w:r>
      <w:r w:rsidR="00CA59B1">
        <w:rPr>
          <w:rFonts w:ascii="Arial" w:hAnsi="Arial" w:cs="Arial"/>
          <w:b/>
          <w:bCs/>
        </w:rPr>
        <w:t>90</w:t>
      </w:r>
      <w:r w:rsidR="00F17C2A">
        <w:rPr>
          <w:rFonts w:ascii="Arial" w:hAnsi="Arial" w:cs="Arial"/>
          <w:b/>
          <w:bCs/>
        </w:rPr>
        <w:t>7371</w:t>
      </w:r>
    </w:p>
    <w:p w:rsidR="00C13BB2" w:rsidRPr="00760494" w:rsidRDefault="006568BE" w:rsidP="00076C37">
      <w:pPr>
        <w:tabs>
          <w:tab w:val="center" w:pos="4536"/>
          <w:tab w:val="right" w:pos="9072"/>
        </w:tabs>
        <w:rPr>
          <w:rFonts w:ascii="Arial" w:eastAsia="MS Mincho" w:hAnsi="Arial" w:cs="Arial"/>
          <w:b/>
          <w:bCs/>
          <w:lang w:eastAsia="ja-JP"/>
        </w:rPr>
      </w:pPr>
      <w:r w:rsidRPr="00F03D0E">
        <w:rPr>
          <w:rFonts w:ascii="Arial" w:eastAsia="MS Mincho" w:hAnsi="Arial" w:cs="Arial"/>
          <w:b/>
          <w:bCs/>
          <w:lang w:eastAsia="ja-JP"/>
        </w:rPr>
        <w:t>Reno, USA, May 13</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xml:space="preserve"> – 17</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sidR="006568BE">
        <w:rPr>
          <w:rFonts w:ascii="Arial" w:eastAsia="新細明體" w:hAnsi="Arial" w:cs="Arial"/>
          <w:b/>
          <w:color w:val="000000"/>
        </w:rPr>
        <w:t>6</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In </w:t>
      </w:r>
      <w:r w:rsidR="00AF0045">
        <w:rPr>
          <w:rFonts w:ascii="Times New Roman" w:eastAsia="MS Mincho" w:hAnsi="Times New Roman" w:cs="Times New Roman"/>
          <w:kern w:val="0"/>
          <w:lang w:eastAsia="en-US"/>
        </w:rPr>
        <w:t>RAN1</w:t>
      </w:r>
      <w:r w:rsidR="00663509">
        <w:rPr>
          <w:rFonts w:ascii="Times New Roman" w:eastAsia="MS Mincho" w:hAnsi="Times New Roman" w:cs="Times New Roman"/>
          <w:kern w:val="0"/>
          <w:lang w:eastAsia="en-US"/>
        </w:rPr>
        <w:t xml:space="preserve"> 96bis meeting</w:t>
      </w:r>
      <w:r w:rsidRPr="00FF18A4">
        <w:rPr>
          <w:rFonts w:ascii="Times New Roman" w:eastAsia="MS Mincho" w:hAnsi="Times New Roman" w:cs="Times New Roman"/>
          <w:kern w:val="0"/>
          <w:lang w:eastAsia="en-US"/>
        </w:rPr>
        <w:t xml:space="preserve">, </w:t>
      </w:r>
      <w:r w:rsidR="00A03B75">
        <w:rPr>
          <w:rFonts w:ascii="Times New Roman" w:eastAsia="MS Mincho" w:hAnsi="Times New Roman" w:cs="Times New Roman"/>
          <w:kern w:val="0"/>
          <w:lang w:eastAsia="en-US"/>
        </w:rPr>
        <w:t>enhancements on PUSCH with</w:t>
      </w:r>
      <w:r w:rsidR="0048037E">
        <w:rPr>
          <w:rFonts w:ascii="Times New Roman" w:eastAsia="MS Mincho" w:hAnsi="Times New Roman" w:cs="Times New Roman"/>
          <w:kern w:val="0"/>
          <w:lang w:eastAsia="en-US"/>
        </w:rPr>
        <w:t xml:space="preserve"> configured grant for NR URLLC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b"/>
        <w:tblW w:w="0" w:type="auto"/>
        <w:tblLook w:val="04A0" w:firstRow="1" w:lastRow="0" w:firstColumn="1" w:lastColumn="0" w:noHBand="0" w:noVBand="1"/>
      </w:tblPr>
      <w:tblGrid>
        <w:gridCol w:w="9736"/>
      </w:tblGrid>
      <w:tr w:rsidR="0048037E" w:rsidTr="0048037E">
        <w:tc>
          <w:tcPr>
            <w:tcW w:w="9736" w:type="dxa"/>
          </w:tcPr>
          <w:p w:rsidR="005070B5" w:rsidRPr="00116310" w:rsidRDefault="005070B5" w:rsidP="005070B5">
            <w:pPr>
              <w:rPr>
                <w:szCs w:val="20"/>
              </w:rPr>
            </w:pPr>
            <w:r w:rsidRPr="00116310">
              <w:rPr>
                <w:szCs w:val="20"/>
                <w:highlight w:val="green"/>
              </w:rPr>
              <w:t>Agreements</w:t>
            </w:r>
            <w:r w:rsidRPr="00116310">
              <w:rPr>
                <w:szCs w:val="20"/>
              </w:rPr>
              <w:t>:</w:t>
            </w:r>
          </w:p>
          <w:p w:rsidR="005070B5" w:rsidRPr="00116310" w:rsidRDefault="005070B5" w:rsidP="005070B5">
            <w:pPr>
              <w:pStyle w:val="a7"/>
              <w:numPr>
                <w:ilvl w:val="0"/>
                <w:numId w:val="32"/>
              </w:numPr>
              <w:spacing w:afterLines="50" w:after="180"/>
              <w:rPr>
                <w:rFonts w:eastAsia="Yu Mincho"/>
                <w:szCs w:val="20"/>
                <w:lang w:eastAsia="ja-JP"/>
              </w:rPr>
            </w:pPr>
            <w:r w:rsidRPr="00116310">
              <w:rPr>
                <w:rFonts w:eastAsia="Yu Mincho"/>
                <w:szCs w:val="20"/>
                <w:lang w:eastAsia="ja-JP"/>
              </w:rPr>
              <w:t>Support separate RRC parameters for different configured grant configurations (for both type 1 and type 2 configured grants) for a given BWP of a serving cell.</w:t>
            </w:r>
          </w:p>
          <w:p w:rsidR="005070B5" w:rsidRPr="00116310" w:rsidRDefault="005070B5" w:rsidP="005070B5">
            <w:pPr>
              <w:pStyle w:val="a7"/>
              <w:numPr>
                <w:ilvl w:val="1"/>
                <w:numId w:val="32"/>
              </w:numPr>
              <w:spacing w:afterLines="50" w:after="180"/>
              <w:rPr>
                <w:rFonts w:eastAsia="Yu Mincho"/>
                <w:szCs w:val="20"/>
                <w:lang w:eastAsia="ja-JP"/>
              </w:rPr>
            </w:pPr>
            <w:r w:rsidRPr="00116310">
              <w:rPr>
                <w:szCs w:val="20"/>
                <w:lang w:eastAsia="ja-JP"/>
              </w:rPr>
              <w:t xml:space="preserve">FFS whether or not some parameters can be common among different configured grant configurations </w:t>
            </w:r>
          </w:p>
          <w:p w:rsidR="005070B5" w:rsidRPr="006E675A" w:rsidRDefault="005070B5" w:rsidP="005070B5">
            <w:pPr>
              <w:rPr>
                <w:szCs w:val="20"/>
              </w:rPr>
            </w:pPr>
            <w:r w:rsidRPr="006E675A">
              <w:rPr>
                <w:szCs w:val="20"/>
                <w:highlight w:val="green"/>
              </w:rPr>
              <w:t>Agreements</w:t>
            </w:r>
            <w:r w:rsidRPr="006E675A">
              <w:rPr>
                <w:szCs w:val="20"/>
              </w:rPr>
              <w:t>:</w:t>
            </w:r>
          </w:p>
          <w:p w:rsidR="005070B5" w:rsidRPr="006E675A" w:rsidRDefault="005070B5" w:rsidP="005070B5">
            <w:pPr>
              <w:pStyle w:val="a7"/>
              <w:numPr>
                <w:ilvl w:val="0"/>
                <w:numId w:val="33"/>
              </w:numPr>
              <w:spacing w:afterLines="50" w:after="180"/>
              <w:rPr>
                <w:rFonts w:eastAsia="Yu Mincho"/>
                <w:szCs w:val="20"/>
                <w:lang w:eastAsia="ja-JP"/>
              </w:rPr>
            </w:pPr>
            <w:r w:rsidRPr="006E675A">
              <w:rPr>
                <w:rFonts w:eastAsia="Yu Mincho"/>
                <w:szCs w:val="20"/>
                <w:lang w:eastAsia="ja-JP"/>
              </w:rPr>
              <w:t>Support separate activation for different configured grant Type 2 configurations for a given BWP of a serving cell.</w:t>
            </w:r>
          </w:p>
          <w:p w:rsidR="005070B5" w:rsidRPr="006E675A" w:rsidRDefault="005070B5" w:rsidP="005070B5">
            <w:pPr>
              <w:pStyle w:val="a7"/>
              <w:numPr>
                <w:ilvl w:val="1"/>
                <w:numId w:val="33"/>
              </w:numPr>
              <w:spacing w:afterLines="50" w:after="180"/>
              <w:rPr>
                <w:rFonts w:eastAsia="Yu Mincho"/>
                <w:szCs w:val="20"/>
                <w:lang w:eastAsia="ja-JP"/>
              </w:rPr>
            </w:pPr>
            <w:r w:rsidRPr="006E675A">
              <w:rPr>
                <w:rFonts w:eastAsia="Yu Mincho"/>
                <w:szCs w:val="20"/>
                <w:lang w:eastAsia="ja-JP"/>
              </w:rPr>
              <w:t>FFS whether or not to support joint activation in a DCI for two or more configured grant Type 2 configurations</w:t>
            </w:r>
          </w:p>
          <w:p w:rsidR="005070B5" w:rsidRPr="006E675A" w:rsidRDefault="005070B5" w:rsidP="005070B5">
            <w:pPr>
              <w:pStyle w:val="a7"/>
              <w:numPr>
                <w:ilvl w:val="0"/>
                <w:numId w:val="33"/>
              </w:numPr>
              <w:spacing w:afterLines="50" w:after="180"/>
              <w:rPr>
                <w:rFonts w:eastAsia="Yu Mincho"/>
                <w:szCs w:val="20"/>
                <w:lang w:eastAsia="ja-JP"/>
              </w:rPr>
            </w:pPr>
            <w:r w:rsidRPr="006E675A">
              <w:rPr>
                <w:rFonts w:eastAsia="Yu Mincho"/>
                <w:szCs w:val="20"/>
                <w:lang w:eastAsia="ja-JP"/>
              </w:rPr>
              <w:t>Support separate release for different configured grant Type 2 configurations for a given BWP of a serving cell.</w:t>
            </w:r>
          </w:p>
          <w:p w:rsidR="00C0674F" w:rsidRPr="005070B5" w:rsidRDefault="005070B5" w:rsidP="005070B5">
            <w:pPr>
              <w:pStyle w:val="a7"/>
              <w:numPr>
                <w:ilvl w:val="1"/>
                <w:numId w:val="33"/>
              </w:numPr>
              <w:spacing w:afterLines="50" w:after="180"/>
              <w:rPr>
                <w:rFonts w:eastAsia="Yu Mincho"/>
                <w:szCs w:val="20"/>
                <w:lang w:eastAsia="ja-JP"/>
              </w:rPr>
            </w:pPr>
            <w:r w:rsidRPr="006E675A">
              <w:rPr>
                <w:rFonts w:eastAsia="Yu Mincho"/>
                <w:szCs w:val="20"/>
                <w:lang w:eastAsia="ja-JP"/>
              </w:rPr>
              <w:t xml:space="preserve">FFS whether or not to support joint release in a DCI for two or more configured grant Type 2 configurations </w:t>
            </w:r>
          </w:p>
        </w:tc>
      </w:tr>
    </w:tbl>
    <w:p w:rsidR="0048037E" w:rsidRDefault="00A03B75" w:rsidP="004D6DDA">
      <w:pPr>
        <w:widowControl/>
        <w:spacing w:after="60"/>
        <w:jc w:val="both"/>
        <w:rPr>
          <w:rFonts w:ascii="Times New Roman" w:hAnsi="Times New Roman" w:cs="Times New Roman"/>
          <w:kern w:val="0"/>
        </w:rPr>
      </w:pPr>
      <w:r>
        <w:rPr>
          <w:rFonts w:ascii="Times New Roman" w:hAnsi="Times New Roman" w:cs="Times New Roman" w:hint="eastAsia"/>
          <w:kern w:val="0"/>
        </w:rPr>
        <w:t>On the other hand,</w:t>
      </w:r>
      <w:r>
        <w:rPr>
          <w:rFonts w:ascii="Times New Roman" w:hAnsi="Times New Roman" w:cs="Times New Roman"/>
          <w:kern w:val="0"/>
        </w:rPr>
        <w:t xml:space="preserve"> regarding</w:t>
      </w:r>
      <w:r>
        <w:rPr>
          <w:rFonts w:ascii="Times New Roman" w:hAnsi="Times New Roman" w:cs="Times New Roman" w:hint="eastAsia"/>
          <w:kern w:val="0"/>
        </w:rPr>
        <w:t xml:space="preserve"> enhancements</w:t>
      </w:r>
      <w:r>
        <w:rPr>
          <w:rFonts w:ascii="Times New Roman" w:hAnsi="Times New Roman" w:cs="Times New Roman"/>
          <w:kern w:val="0"/>
        </w:rPr>
        <w:t xml:space="preserve"> on PUSCH</w:t>
      </w:r>
      <w:r w:rsidR="002C39FA">
        <w:rPr>
          <w:rFonts w:ascii="Times New Roman" w:hAnsi="Times New Roman" w:cs="Times New Roman"/>
          <w:kern w:val="0"/>
        </w:rPr>
        <w:t>, agreements were made as follows.</w:t>
      </w:r>
    </w:p>
    <w:tbl>
      <w:tblPr>
        <w:tblStyle w:val="ab"/>
        <w:tblW w:w="0" w:type="auto"/>
        <w:tblLook w:val="04A0" w:firstRow="1" w:lastRow="0" w:firstColumn="1" w:lastColumn="0" w:noHBand="0" w:noVBand="1"/>
      </w:tblPr>
      <w:tblGrid>
        <w:gridCol w:w="9736"/>
      </w:tblGrid>
      <w:tr w:rsidR="002C39FA" w:rsidTr="002C39FA">
        <w:tc>
          <w:tcPr>
            <w:tcW w:w="9736" w:type="dxa"/>
          </w:tcPr>
          <w:p w:rsidR="002C39FA" w:rsidRPr="002C39FA" w:rsidRDefault="002C39FA" w:rsidP="002C39FA">
            <w:pPr>
              <w:rPr>
                <w:rFonts w:ascii="Times New Roman" w:hAnsi="Times New Roman" w:cs="Times New Roman"/>
                <w:b/>
                <w:sz w:val="20"/>
                <w:szCs w:val="20"/>
              </w:rPr>
            </w:pPr>
            <w:r w:rsidRPr="002C39FA">
              <w:rPr>
                <w:rFonts w:ascii="Times New Roman" w:hAnsi="Times New Roman" w:cs="Times New Roman"/>
                <w:sz w:val="20"/>
                <w:szCs w:val="20"/>
                <w:highlight w:val="green"/>
              </w:rPr>
              <w:t>Agreements</w:t>
            </w:r>
            <w:r w:rsidRPr="002C39FA">
              <w:rPr>
                <w:rFonts w:ascii="Times New Roman" w:hAnsi="Times New Roman" w:cs="Times New Roman"/>
                <w:b/>
                <w:sz w:val="20"/>
                <w:szCs w:val="20"/>
              </w:rPr>
              <w:t>:</w:t>
            </w:r>
          </w:p>
          <w:p w:rsidR="002C39FA" w:rsidRPr="002C39FA" w:rsidRDefault="002C39FA" w:rsidP="002C39FA">
            <w:pPr>
              <w:pStyle w:val="a9"/>
              <w:widowControl/>
              <w:numPr>
                <w:ilvl w:val="0"/>
                <w:numId w:val="34"/>
              </w:numPr>
              <w:spacing w:after="180"/>
              <w:ind w:leftChars="0"/>
              <w:contextualSpacing/>
              <w:rPr>
                <w:rFonts w:ascii="Times New Roman" w:hAnsi="Times New Roman" w:cs="Times New Roman"/>
                <w:color w:val="000000"/>
                <w:sz w:val="20"/>
                <w:szCs w:val="20"/>
                <w:lang w:eastAsia="zh-CN"/>
              </w:rPr>
            </w:pPr>
            <w:r w:rsidRPr="002C39FA">
              <w:rPr>
                <w:rFonts w:ascii="Times New Roman" w:hAnsi="Times New Roman" w:cs="Times New Roman"/>
                <w:color w:val="000000"/>
                <w:sz w:val="20"/>
                <w:szCs w:val="20"/>
                <w:lang w:eastAsia="zh-CN"/>
              </w:rPr>
              <w:t>Option 5 is not considered further as part of PUSCH enhancements.</w:t>
            </w:r>
          </w:p>
          <w:p w:rsidR="002C39FA" w:rsidRPr="002C39FA" w:rsidRDefault="002C39FA" w:rsidP="002C39FA">
            <w:pPr>
              <w:rPr>
                <w:rFonts w:ascii="Times New Roman" w:hAnsi="Times New Roman" w:cs="Times New Roman"/>
                <w:b/>
                <w:sz w:val="20"/>
                <w:szCs w:val="20"/>
              </w:rPr>
            </w:pPr>
            <w:r w:rsidRPr="002C39FA">
              <w:rPr>
                <w:rFonts w:ascii="Times New Roman" w:hAnsi="Times New Roman" w:cs="Times New Roman"/>
                <w:sz w:val="20"/>
                <w:szCs w:val="20"/>
                <w:highlight w:val="green"/>
              </w:rPr>
              <w:t>Agreements</w:t>
            </w:r>
            <w:r w:rsidRPr="002C39FA">
              <w:rPr>
                <w:rFonts w:ascii="Times New Roman" w:hAnsi="Times New Roman" w:cs="Times New Roman"/>
                <w:b/>
                <w:sz w:val="20"/>
                <w:szCs w:val="20"/>
              </w:rPr>
              <w:t>:</w:t>
            </w:r>
          </w:p>
          <w:p w:rsidR="002C39FA" w:rsidRPr="002C39FA" w:rsidRDefault="002C39FA" w:rsidP="002C39FA">
            <w:pPr>
              <w:rPr>
                <w:rFonts w:ascii="Times New Roman" w:hAnsi="Times New Roman" w:cs="Times New Roman"/>
                <w:sz w:val="20"/>
                <w:szCs w:val="20"/>
              </w:rPr>
            </w:pPr>
            <w:r w:rsidRPr="002C39FA">
              <w:rPr>
                <w:rFonts w:ascii="Times New Roman" w:hAnsi="Times New Roman" w:cs="Times New Roman"/>
                <w:sz w:val="20"/>
                <w:szCs w:val="20"/>
              </w:rPr>
              <w:t>For option 4, dynamic indication of the nominal number of repetitions in the DCI scheduling dynamic PUSCH is supported for PUSCH enhancements. The dynamic indication can be enabled or disabled by the gNB.</w:t>
            </w:r>
          </w:p>
          <w:p w:rsidR="002C39FA" w:rsidRPr="002C39FA" w:rsidRDefault="002C39FA" w:rsidP="002C39FA">
            <w:pPr>
              <w:pStyle w:val="a9"/>
              <w:widowControl/>
              <w:numPr>
                <w:ilvl w:val="0"/>
                <w:numId w:val="35"/>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FFS the exact signaling method</w:t>
            </w:r>
          </w:p>
          <w:p w:rsidR="002C39FA" w:rsidRPr="002C39FA" w:rsidRDefault="002C39FA" w:rsidP="002C39FA">
            <w:pPr>
              <w:pStyle w:val="a9"/>
              <w:widowControl/>
              <w:numPr>
                <w:ilvl w:val="0"/>
                <w:numId w:val="35"/>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FFS the exact DCI format(s)</w:t>
            </w:r>
          </w:p>
          <w:p w:rsidR="002C39FA" w:rsidRPr="002C39FA" w:rsidRDefault="002C39FA" w:rsidP="002C39FA">
            <w:pPr>
              <w:pStyle w:val="a9"/>
              <w:widowControl/>
              <w:numPr>
                <w:ilvl w:val="0"/>
                <w:numId w:val="35"/>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FFS the exact mechanism to enable or disable</w:t>
            </w:r>
          </w:p>
          <w:p w:rsidR="002C39FA" w:rsidRPr="002C39FA" w:rsidRDefault="002C39FA" w:rsidP="002C39FA">
            <w:pPr>
              <w:pStyle w:val="a9"/>
              <w:widowControl/>
              <w:numPr>
                <w:ilvl w:val="0"/>
                <w:numId w:val="35"/>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FFS the DCI activating type 2 configured grant PUSCH</w:t>
            </w:r>
          </w:p>
          <w:p w:rsidR="002C39FA" w:rsidRPr="002C39FA" w:rsidRDefault="002C39FA" w:rsidP="002C39FA">
            <w:pPr>
              <w:rPr>
                <w:rFonts w:ascii="Times New Roman" w:hAnsi="Times New Roman" w:cs="Times New Roman"/>
                <w:b/>
                <w:sz w:val="20"/>
                <w:szCs w:val="20"/>
              </w:rPr>
            </w:pPr>
            <w:r w:rsidRPr="002C39FA">
              <w:rPr>
                <w:rFonts w:ascii="Times New Roman" w:hAnsi="Times New Roman" w:cs="Times New Roman"/>
                <w:sz w:val="20"/>
                <w:szCs w:val="20"/>
                <w:highlight w:val="green"/>
              </w:rPr>
              <w:lastRenderedPageBreak/>
              <w:t>Agreements</w:t>
            </w:r>
            <w:r w:rsidRPr="002C39FA">
              <w:rPr>
                <w:rFonts w:ascii="Times New Roman" w:hAnsi="Times New Roman" w:cs="Times New Roman"/>
                <w:b/>
                <w:sz w:val="20"/>
                <w:szCs w:val="20"/>
              </w:rPr>
              <w:t>:</w:t>
            </w:r>
          </w:p>
          <w:p w:rsidR="002C39FA" w:rsidRPr="002C39FA" w:rsidRDefault="002C39FA" w:rsidP="002C39FA">
            <w:pPr>
              <w:rPr>
                <w:rFonts w:ascii="Times New Roman" w:hAnsi="Times New Roman" w:cs="Times New Roman"/>
                <w:sz w:val="20"/>
                <w:szCs w:val="20"/>
              </w:rPr>
            </w:pPr>
            <w:r w:rsidRPr="002C39FA">
              <w:rPr>
                <w:rFonts w:ascii="Times New Roman" w:hAnsi="Times New Roman" w:cs="Times New Roman"/>
                <w:sz w:val="20"/>
                <w:szCs w:val="20"/>
              </w:rPr>
              <w:t>For option 6,</w:t>
            </w:r>
          </w:p>
          <w:p w:rsidR="002C39FA" w:rsidRPr="002C39FA" w:rsidRDefault="002C39FA" w:rsidP="002C39FA">
            <w:pPr>
              <w:pStyle w:val="a9"/>
              <w:widowControl/>
              <w:numPr>
                <w:ilvl w:val="0"/>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For dynamic PUSCH</w:t>
            </w:r>
          </w:p>
          <w:p w:rsidR="002C39FA" w:rsidRPr="002C39FA" w:rsidRDefault="002C39FA" w:rsidP="002C39FA">
            <w:pPr>
              <w:pStyle w:val="a9"/>
              <w:widowControl/>
              <w:numPr>
                <w:ilvl w:val="1"/>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For semi-static DL symbol(s), to down-select</w:t>
            </w:r>
          </w:p>
          <w:p w:rsidR="002C39FA" w:rsidRPr="002C39FA" w:rsidRDefault="002C39FA" w:rsidP="002C39FA">
            <w:pPr>
              <w:pStyle w:val="a9"/>
              <w:widowControl/>
              <w:numPr>
                <w:ilvl w:val="2"/>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Option 1: it is not expected that the resource allocation has conflict with semi-static DL symbol(s).</w:t>
            </w:r>
          </w:p>
          <w:p w:rsidR="002C39FA" w:rsidRPr="002C39FA" w:rsidRDefault="002C39FA" w:rsidP="002C39FA">
            <w:pPr>
              <w:pStyle w:val="a9"/>
              <w:widowControl/>
              <w:numPr>
                <w:ilvl w:val="2"/>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Option 2: if the resource allocation has conflict with semi-static DL symbol(s), the repetition is not transmitted.</w:t>
            </w:r>
          </w:p>
          <w:p w:rsidR="002C39FA" w:rsidRPr="002C39FA" w:rsidRDefault="002C39FA" w:rsidP="002C39FA">
            <w:pPr>
              <w:pStyle w:val="a9"/>
              <w:widowControl/>
              <w:numPr>
                <w:ilvl w:val="1"/>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For dynamically indicated DL symbol(s) (via format 2_0), it is not expected at the UE that the resource allocation has conflict with dynamically indicated DL symbol(s).</w:t>
            </w:r>
          </w:p>
          <w:p w:rsidR="002C39FA" w:rsidRPr="002C39FA" w:rsidRDefault="002C39FA" w:rsidP="002C39FA">
            <w:pPr>
              <w:pStyle w:val="a9"/>
              <w:widowControl/>
              <w:numPr>
                <w:ilvl w:val="2"/>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Note: this is the same as Rel-15 behavior.</w:t>
            </w:r>
          </w:p>
          <w:p w:rsidR="002C39FA" w:rsidRPr="002C39FA" w:rsidRDefault="002C39FA" w:rsidP="002C39FA">
            <w:pPr>
              <w:pStyle w:val="a9"/>
              <w:widowControl/>
              <w:numPr>
                <w:ilvl w:val="0"/>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For configured grant PUSCH,</w:t>
            </w:r>
          </w:p>
          <w:p w:rsidR="002C39FA" w:rsidRPr="002C39FA" w:rsidRDefault="002C39FA" w:rsidP="002C39FA">
            <w:pPr>
              <w:pStyle w:val="a9"/>
              <w:widowControl/>
              <w:numPr>
                <w:ilvl w:val="1"/>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For type 1 configured grant PUSCH, and PUSCH other than the first PUSCH (including all repetitions) associated with the type 2 configured grant activation,</w:t>
            </w:r>
          </w:p>
          <w:p w:rsidR="002C39FA" w:rsidRPr="002C39FA" w:rsidRDefault="002C39FA" w:rsidP="002C39FA">
            <w:pPr>
              <w:pStyle w:val="a9"/>
              <w:widowControl/>
              <w:numPr>
                <w:ilvl w:val="2"/>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 xml:space="preserve">If a repetition conflicts with semi-static DL symbol(s), the repetition is not transmitted. </w:t>
            </w:r>
          </w:p>
          <w:p w:rsidR="002C39FA" w:rsidRPr="002C39FA" w:rsidRDefault="002C39FA" w:rsidP="002C39FA">
            <w:pPr>
              <w:pStyle w:val="a9"/>
              <w:widowControl/>
              <w:numPr>
                <w:ilvl w:val="2"/>
                <w:numId w:val="36"/>
              </w:numPr>
              <w:spacing w:after="180"/>
              <w:ind w:leftChars="0"/>
              <w:contextualSpacing/>
              <w:rPr>
                <w:rFonts w:ascii="Times New Roman" w:hAnsi="Times New Roman" w:cs="Times New Roman"/>
                <w:sz w:val="20"/>
                <w:szCs w:val="20"/>
              </w:rPr>
            </w:pPr>
            <w:r w:rsidRPr="002C39FA">
              <w:rPr>
                <w:rFonts w:ascii="Times New Roman" w:hAnsi="Times New Roman" w:cs="Times New Roman"/>
                <w:sz w:val="20"/>
                <w:szCs w:val="20"/>
              </w:rPr>
              <w:t xml:space="preserve">FFS: If a repetition conflicts with dynamically indicated DL symbol(s) (via format 2_0), the repetition is not transmitted. </w:t>
            </w:r>
          </w:p>
          <w:p w:rsidR="002C39FA" w:rsidRPr="00AE6A2E" w:rsidRDefault="002C39FA" w:rsidP="002C39FA">
            <w:pPr>
              <w:pStyle w:val="a9"/>
              <w:widowControl/>
              <w:numPr>
                <w:ilvl w:val="1"/>
                <w:numId w:val="36"/>
              </w:numPr>
              <w:spacing w:after="180"/>
              <w:ind w:leftChars="0"/>
              <w:contextualSpacing/>
              <w:rPr>
                <w:szCs w:val="20"/>
              </w:rPr>
            </w:pPr>
            <w:r w:rsidRPr="002C39FA">
              <w:rPr>
                <w:rFonts w:ascii="Times New Roman" w:hAnsi="Times New Roman" w:cs="Times New Roman"/>
                <w:sz w:val="20"/>
                <w:szCs w:val="20"/>
              </w:rPr>
              <w:t>FFS For the first PUSCH (including all repetitions) associated with the type 2 configured grant activation, follow the same handling as dynamic PUSCH.</w:t>
            </w:r>
          </w:p>
          <w:p w:rsidR="00AE6A2E" w:rsidRPr="00AE6A2E" w:rsidRDefault="00AE6A2E" w:rsidP="00AE6A2E">
            <w:pPr>
              <w:rPr>
                <w:rFonts w:ascii="Times New Roman" w:hAnsi="Times New Roman" w:cs="Times New Roman"/>
                <w:sz w:val="20"/>
                <w:szCs w:val="20"/>
                <w:highlight w:val="green"/>
              </w:rPr>
            </w:pPr>
            <w:r w:rsidRPr="00AE6A2E">
              <w:rPr>
                <w:rFonts w:ascii="Times New Roman" w:hAnsi="Times New Roman" w:cs="Times New Roman"/>
                <w:sz w:val="20"/>
                <w:szCs w:val="20"/>
                <w:highlight w:val="green"/>
              </w:rPr>
              <w:t>Agreements:</w:t>
            </w:r>
          </w:p>
          <w:p w:rsidR="00AE6A2E" w:rsidRPr="00AE6A2E" w:rsidRDefault="00AE6A2E" w:rsidP="00AE6A2E">
            <w:pPr>
              <w:widowControl/>
              <w:numPr>
                <w:ilvl w:val="0"/>
                <w:numId w:val="37"/>
              </w:numPr>
              <w:rPr>
                <w:rFonts w:ascii="Times New Roman" w:hAnsi="Times New Roman" w:cs="Times New Roman"/>
                <w:sz w:val="20"/>
                <w:szCs w:val="20"/>
              </w:rPr>
            </w:pPr>
            <w:r w:rsidRPr="00AE6A2E">
              <w:rPr>
                <w:rFonts w:ascii="Times New Roman" w:hAnsi="Times New Roman" w:cs="Times New Roman"/>
                <w:sz w:val="20"/>
                <w:szCs w:val="20"/>
              </w:rPr>
              <w:t>For option 6, at least for dynamic grants, it is not expected that one repetition (i.e., one SLIV) spans across slot boundary.</w:t>
            </w:r>
          </w:p>
          <w:p w:rsidR="00AE6A2E" w:rsidRPr="00AE6A2E" w:rsidRDefault="00AE6A2E" w:rsidP="00AE6A2E">
            <w:pPr>
              <w:rPr>
                <w:rFonts w:ascii="Times New Roman" w:hAnsi="Times New Roman" w:cs="Times New Roman"/>
                <w:sz w:val="20"/>
                <w:szCs w:val="20"/>
                <w:highlight w:val="green"/>
              </w:rPr>
            </w:pPr>
            <w:r w:rsidRPr="00AE6A2E">
              <w:rPr>
                <w:rFonts w:ascii="Times New Roman" w:hAnsi="Times New Roman" w:cs="Times New Roman"/>
                <w:sz w:val="20"/>
                <w:szCs w:val="20"/>
                <w:highlight w:val="green"/>
              </w:rPr>
              <w:t>Agreements:</w:t>
            </w:r>
          </w:p>
          <w:p w:rsidR="00AE6A2E" w:rsidRPr="00AE6A2E" w:rsidRDefault="00AE6A2E" w:rsidP="00AE6A2E">
            <w:pPr>
              <w:rPr>
                <w:rFonts w:ascii="Times New Roman" w:hAnsi="Times New Roman" w:cs="Times New Roman"/>
                <w:sz w:val="20"/>
                <w:szCs w:val="20"/>
              </w:rPr>
            </w:pPr>
            <w:r w:rsidRPr="00AE6A2E">
              <w:rPr>
                <w:rFonts w:ascii="Times New Roman" w:hAnsi="Times New Roman" w:cs="Times New Roman"/>
                <w:sz w:val="20"/>
                <w:szCs w:val="20"/>
              </w:rPr>
              <w:t>For both option 4 and 6, frequency hopping is supported</w:t>
            </w:r>
          </w:p>
          <w:p w:rsidR="00AE6A2E" w:rsidRPr="00AE6A2E" w:rsidRDefault="00AE6A2E" w:rsidP="00AE6A2E">
            <w:pPr>
              <w:widowControl/>
              <w:numPr>
                <w:ilvl w:val="0"/>
                <w:numId w:val="35"/>
              </w:numPr>
              <w:rPr>
                <w:rFonts w:hint="eastAsia"/>
                <w:szCs w:val="20"/>
              </w:rPr>
            </w:pPr>
            <w:r w:rsidRPr="00AE6A2E">
              <w:rPr>
                <w:rFonts w:ascii="Times New Roman" w:hAnsi="Times New Roman" w:cs="Times New Roman"/>
                <w:sz w:val="20"/>
                <w:szCs w:val="20"/>
              </w:rPr>
              <w:t>FFS details</w:t>
            </w:r>
          </w:p>
        </w:tc>
      </w:tr>
    </w:tbl>
    <w:p w:rsidR="002C39FA" w:rsidRPr="00A03B75" w:rsidRDefault="002C39FA" w:rsidP="004D6DDA">
      <w:pPr>
        <w:widowControl/>
        <w:spacing w:after="60"/>
        <w:jc w:val="both"/>
        <w:rPr>
          <w:rFonts w:ascii="Times New Roman" w:hAnsi="Times New Roman" w:cs="Times New Roman" w:hint="eastAsia"/>
          <w:kern w:val="0"/>
        </w:rPr>
      </w:pPr>
    </w:p>
    <w:p w:rsidR="00217158" w:rsidRPr="00703207" w:rsidRDefault="005070B5" w:rsidP="00E35292">
      <w:pPr>
        <w:rPr>
          <w:rFonts w:ascii="Times New Roman" w:eastAsia="MS Mincho" w:hAnsi="Times New Roman" w:cs="Times New Roman"/>
          <w:sz w:val="16"/>
          <w:lang w:eastAsia="ja-JP"/>
        </w:rPr>
      </w:pPr>
      <w:r>
        <w:rPr>
          <w:rFonts w:ascii="Times New Roman" w:eastAsia="SimSun" w:hAnsi="Times New Roman" w:cs="Times New Roman"/>
          <w:color w:val="000000"/>
          <w:lang w:eastAsia="zh-CN"/>
        </w:rPr>
        <w:t>In this contribution</w:t>
      </w:r>
      <w:r w:rsidR="00B009BA" w:rsidRPr="00703207">
        <w:rPr>
          <w:rFonts w:ascii="Times New Roman" w:eastAsia="SimSun" w:hAnsi="Times New Roman" w:cs="Times New Roman"/>
          <w:color w:val="000000"/>
          <w:lang w:eastAsia="zh-CN"/>
        </w:rPr>
        <w:t>,</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we discuss enhancements</w:t>
      </w:r>
      <w:r w:rsidR="00AF0045">
        <w:rPr>
          <w:rFonts w:ascii="Times New Roman" w:eastAsia="SimSun" w:hAnsi="Times New Roman" w:cs="Times New Roman"/>
          <w:color w:val="000000"/>
          <w:lang w:eastAsia="zh-CN"/>
        </w:rPr>
        <w:t xml:space="preserve"> on PUSCH</w:t>
      </w:r>
      <w:r w:rsidR="002C39FA">
        <w:rPr>
          <w:rFonts w:ascii="Times New Roman" w:eastAsia="SimSun" w:hAnsi="Times New Roman" w:cs="Times New Roman"/>
          <w:color w:val="000000"/>
          <w:lang w:eastAsia="zh-CN"/>
        </w:rPr>
        <w:t xml:space="preserve"> with</w:t>
      </w:r>
      <w:r w:rsidR="002C39FA" w:rsidRPr="002C39FA">
        <w:rPr>
          <w:rFonts w:ascii="Times New Roman" w:eastAsia="SimSun" w:hAnsi="Times New Roman" w:cs="Times New Roman"/>
          <w:color w:val="000000"/>
          <w:lang w:eastAsia="zh-CN"/>
        </w:rPr>
        <w:t xml:space="preserve"> </w:t>
      </w:r>
      <w:r w:rsidR="002C39FA">
        <w:rPr>
          <w:rFonts w:ascii="Times New Roman" w:eastAsia="SimSun" w:hAnsi="Times New Roman" w:cs="Times New Roman"/>
          <w:color w:val="000000"/>
          <w:lang w:eastAsia="zh-CN"/>
        </w:rPr>
        <w:t>configured grant</w:t>
      </w:r>
      <w:r w:rsidR="004B17DC">
        <w:rPr>
          <w:rFonts w:ascii="Times New Roman" w:eastAsia="SimSun" w:hAnsi="Times New Roman" w:cs="Times New Roman"/>
          <w:color w:val="000000"/>
          <w:lang w:eastAsia="zh-CN"/>
        </w:rPr>
        <w:t xml:space="preserve"> that</w:t>
      </w:r>
      <w:r w:rsidR="00AF0045">
        <w:rPr>
          <w:rFonts w:ascii="Times New Roman" w:eastAsia="SimSun" w:hAnsi="Times New Roman" w:cs="Times New Roman"/>
          <w:color w:val="000000"/>
          <w:lang w:eastAsia="zh-CN"/>
        </w:rPr>
        <w:t xml:space="preserve"> should be supported for Rel-16 URLLC</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462409" w:rsidRPr="00BC6D95" w:rsidRDefault="00462409" w:rsidP="00462409">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2.1</w:t>
      </w:r>
      <w:r>
        <w:rPr>
          <w:rFonts w:ascii="Times New Roman" w:eastAsia="新細明體" w:hAnsi="Times New Roman" w:cs="Times New Roman"/>
          <w:b/>
          <w:kern w:val="0"/>
        </w:rPr>
        <w:t xml:space="preserve"> Multiple Configured Grants</w:t>
      </w:r>
    </w:p>
    <w:p w:rsidR="00462409" w:rsidRDefault="00462409"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Multiple configured grants in a BWP is agreed to be supported in Rel-16. </w:t>
      </w:r>
      <w:r>
        <w:rPr>
          <w:rFonts w:ascii="Times New Roman" w:eastAsia="新細明體" w:hAnsi="Times New Roman" w:cs="Times New Roman"/>
          <w:kern w:val="0"/>
        </w:rPr>
        <w:t xml:space="preserve">The </w:t>
      </w:r>
      <w:r w:rsidR="000A33E6">
        <w:rPr>
          <w:rFonts w:ascii="Times New Roman" w:eastAsia="新細明體" w:hAnsi="Times New Roman" w:cs="Times New Roman"/>
          <w:kern w:val="0"/>
        </w:rPr>
        <w:t>first</w:t>
      </w:r>
      <w:r>
        <w:rPr>
          <w:rFonts w:ascii="Times New Roman" w:eastAsia="新細明體" w:hAnsi="Times New Roman" w:cs="Times New Roman"/>
          <w:kern w:val="0"/>
        </w:rPr>
        <w:t xml:space="preserve"> use case is to accommodate different traffic types by using separate configured grants, each associated with a specific traffic type. A straight forward way to realize this is to specify an associated logical channel for each configured grant, and use LCP restriction so that MAC layer will choose an associated configured grant for the data from a specific logical channel by LCP procedure.</w:t>
      </w:r>
    </w:p>
    <w:p w:rsidR="007445E9" w:rsidRDefault="000A33E6"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For the first use case, s</w:t>
      </w:r>
      <w:r>
        <w:rPr>
          <w:rFonts w:ascii="Times New Roman" w:eastAsia="新細明體" w:hAnsi="Times New Roman" w:cs="Times New Roman"/>
          <w:kern w:val="0"/>
        </w:rPr>
        <w:t xml:space="preserve">ince different configured grants are for different traffic types with different latency and reliability requirements, the MCS, TBS, </w:t>
      </w:r>
      <w:r w:rsidR="00213E83">
        <w:rPr>
          <w:rFonts w:ascii="Times New Roman" w:eastAsia="新細明體" w:hAnsi="Times New Roman" w:cs="Times New Roman"/>
          <w:kern w:val="0"/>
        </w:rPr>
        <w:t xml:space="preserve">number of </w:t>
      </w:r>
      <w:r>
        <w:rPr>
          <w:rFonts w:ascii="Times New Roman" w:eastAsia="新細明體" w:hAnsi="Times New Roman" w:cs="Times New Roman"/>
          <w:kern w:val="0"/>
        </w:rPr>
        <w:t>repetitions, periodicity, etc.,</w:t>
      </w:r>
      <w:r w:rsidR="007445E9">
        <w:rPr>
          <w:rFonts w:ascii="Times New Roman" w:eastAsia="新細明體" w:hAnsi="Times New Roman" w:cs="Times New Roman"/>
          <w:kern w:val="0"/>
        </w:rPr>
        <w:t xml:space="preserve"> for each configured grant</w:t>
      </w:r>
      <w:r>
        <w:rPr>
          <w:rFonts w:ascii="Times New Roman" w:eastAsia="新細明體" w:hAnsi="Times New Roman" w:cs="Times New Roman"/>
          <w:kern w:val="0"/>
        </w:rPr>
        <w:t xml:space="preserve"> will be configured differently </w:t>
      </w:r>
      <w:r w:rsidR="007445E9">
        <w:rPr>
          <w:rFonts w:ascii="Times New Roman" w:eastAsia="新細明體" w:hAnsi="Times New Roman" w:cs="Times New Roman"/>
          <w:kern w:val="0"/>
        </w:rPr>
        <w:t>for the associated traffic type</w:t>
      </w:r>
      <w:r>
        <w:rPr>
          <w:rFonts w:ascii="Times New Roman" w:eastAsia="新細明體" w:hAnsi="Times New Roman" w:cs="Times New Roman"/>
          <w:kern w:val="0"/>
        </w:rPr>
        <w:t>.</w:t>
      </w:r>
      <w:r w:rsidR="007445E9">
        <w:rPr>
          <w:rFonts w:ascii="Times New Roman" w:eastAsia="新細明體" w:hAnsi="Times New Roman" w:cs="Times New Roman"/>
          <w:kern w:val="0"/>
        </w:rPr>
        <w:t xml:space="preserve"> Therefore, separate RRC </w:t>
      </w:r>
      <w:r w:rsidR="007445E9">
        <w:rPr>
          <w:rFonts w:ascii="Times New Roman" w:eastAsia="新細明體" w:hAnsi="Times New Roman" w:cs="Times New Roman"/>
          <w:kern w:val="0"/>
        </w:rPr>
        <w:lastRenderedPageBreak/>
        <w:t>parameters should be used for configuration of the multiple configured grants, which was agreed in RAN1 96bis.</w:t>
      </w:r>
    </w:p>
    <w:p w:rsidR="00F0319A" w:rsidRDefault="00F0319A"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Regarding</w:t>
      </w:r>
      <w:r>
        <w:rPr>
          <w:rFonts w:ascii="Times New Roman" w:eastAsia="新細明體" w:hAnsi="Times New Roman" w:cs="Times New Roman"/>
          <w:kern w:val="0"/>
        </w:rPr>
        <w:t xml:space="preserve"> activation and release of type 2 configured grants, it was agreed that separate </w:t>
      </w:r>
      <w:r>
        <w:rPr>
          <w:rFonts w:ascii="Times New Roman" w:eastAsia="新細明體" w:hAnsi="Times New Roman" w:cs="Times New Roman"/>
          <w:kern w:val="0"/>
        </w:rPr>
        <w:t>activation and release</w:t>
      </w:r>
      <w:r>
        <w:rPr>
          <w:rFonts w:ascii="Times New Roman" w:eastAsia="新細明體" w:hAnsi="Times New Roman" w:cs="Times New Roman"/>
          <w:kern w:val="0"/>
        </w:rPr>
        <w:t xml:space="preserve"> of multiple configured grants is supported. It is suitable for the first use case since multiple configured grants are for different services.</w:t>
      </w:r>
    </w:p>
    <w:p w:rsidR="00F0319A" w:rsidRDefault="00F0319A" w:rsidP="00462409">
      <w:pPr>
        <w:widowControl/>
        <w:autoSpaceDE w:val="0"/>
        <w:autoSpaceDN w:val="0"/>
        <w:adjustRightInd w:val="0"/>
        <w:snapToGrid w:val="0"/>
        <w:spacing w:after="120"/>
        <w:jc w:val="both"/>
        <w:rPr>
          <w:rFonts w:ascii="Times New Roman" w:eastAsia="新細明體" w:hAnsi="Times New Roman" w:cs="Times New Roman" w:hint="eastAsia"/>
          <w:kern w:val="0"/>
        </w:rPr>
      </w:pPr>
    </w:p>
    <w:p w:rsidR="000A33E6" w:rsidRDefault="007445E9"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For</w:t>
      </w:r>
      <w:r>
        <w:rPr>
          <w:rFonts w:ascii="Times New Roman" w:eastAsia="新細明體" w:hAnsi="Times New Roman" w:cs="Times New Roman" w:hint="eastAsia"/>
          <w:kern w:val="0"/>
        </w:rPr>
        <w:t xml:space="preserve"> another use case o</w:t>
      </w:r>
      <w:r>
        <w:rPr>
          <w:rFonts w:ascii="Times New Roman" w:eastAsia="新細明體" w:hAnsi="Times New Roman" w:cs="Times New Roman"/>
          <w:kern w:val="0"/>
        </w:rPr>
        <w:t>f</w:t>
      </w:r>
      <w:r w:rsidR="000A33E6">
        <w:rPr>
          <w:rFonts w:ascii="Times New Roman" w:eastAsia="新細明體" w:hAnsi="Times New Roman" w:cs="Times New Roman" w:hint="eastAsia"/>
          <w:kern w:val="0"/>
        </w:rPr>
        <w:t xml:space="preserve"> multiple configured grants, i.e.,</w:t>
      </w:r>
      <w:r w:rsidR="000A33E6">
        <w:rPr>
          <w:rFonts w:ascii="Times New Roman" w:eastAsia="新細明體" w:hAnsi="Times New Roman" w:cs="Times New Roman"/>
          <w:kern w:val="0"/>
        </w:rPr>
        <w:t xml:space="preserve"> reducing the latency of alignment time for initial transmission, </w:t>
      </w:r>
      <w:r w:rsidR="00213E83">
        <w:rPr>
          <w:rFonts w:ascii="Times New Roman" w:eastAsia="新細明體" w:hAnsi="Times New Roman" w:cs="Times New Roman"/>
          <w:kern w:val="0"/>
        </w:rPr>
        <w:t xml:space="preserve">at least the MCS, TBS, </w:t>
      </w:r>
      <w:r w:rsidR="00213E83">
        <w:rPr>
          <w:rFonts w:ascii="Times New Roman" w:eastAsia="新細明體" w:hAnsi="Times New Roman" w:cs="Times New Roman"/>
          <w:kern w:val="0"/>
        </w:rPr>
        <w:t>number of repetitions, periodicity</w:t>
      </w:r>
      <w:r w:rsidR="00213E83">
        <w:rPr>
          <w:rFonts w:ascii="Times New Roman" w:eastAsia="新細明體" w:hAnsi="Times New Roman" w:cs="Times New Roman"/>
          <w:kern w:val="0"/>
        </w:rPr>
        <w:t xml:space="preserve"> should be the same for the multiple configured grants. Therefore, RRC parameters of the multiple configured grants should be reused to reduce the signaling overhead.</w:t>
      </w:r>
    </w:p>
    <w:p w:rsidR="00462409" w:rsidRDefault="009D43E0" w:rsidP="00462409">
      <w:pPr>
        <w:widowControl/>
        <w:autoSpaceDE w:val="0"/>
        <w:autoSpaceDN w:val="0"/>
        <w:adjustRightInd w:val="0"/>
        <w:snapToGrid w:val="0"/>
        <w:spacing w:after="120"/>
        <w:jc w:val="both"/>
        <w:rPr>
          <w:rFonts w:ascii="Times New Roman" w:eastAsia="新細明體" w:hAnsi="Times New Roman" w:cs="Times New Roman"/>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1</w:t>
      </w:r>
      <w:r w:rsidRPr="001477E5">
        <w:rPr>
          <w:rFonts w:ascii="Times New Roman" w:eastAsia="新細明體" w:hAnsi="Times New Roman" w:cs="Times New Roman" w:hint="eastAsia"/>
          <w:b/>
          <w:kern w:val="0"/>
        </w:rPr>
        <w:t>:</w:t>
      </w:r>
      <w:r>
        <w:rPr>
          <w:rFonts w:ascii="Times New Roman" w:eastAsia="新細明體" w:hAnsi="Times New Roman" w:cs="Times New Roman"/>
          <w:b/>
          <w:kern w:val="0"/>
        </w:rPr>
        <w:t xml:space="preserve"> Some RRC parameters in configured grant configuration can be shared by multiple configured grants.</w:t>
      </w:r>
    </w:p>
    <w:p w:rsidR="00462409" w:rsidRDefault="00CD1988"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Regarding</w:t>
      </w:r>
      <w:r>
        <w:rPr>
          <w:rFonts w:ascii="Times New Roman" w:eastAsia="新細明體" w:hAnsi="Times New Roman" w:cs="Times New Roman"/>
          <w:kern w:val="0"/>
        </w:rPr>
        <w:t xml:space="preserve"> activation and release of type 2 configured grants</w:t>
      </w:r>
      <w:r>
        <w:rPr>
          <w:rFonts w:ascii="Times New Roman" w:eastAsia="新細明體" w:hAnsi="Times New Roman" w:cs="Times New Roman"/>
          <w:kern w:val="0"/>
        </w:rPr>
        <w:t xml:space="preserve"> for the second use case, since the multiple configured grants are for the same service, it should be supported that the multiple configured grants are jointly activated or released by one DCI.</w:t>
      </w:r>
    </w:p>
    <w:p w:rsidR="00356E6B" w:rsidRDefault="00356E6B"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To jointly release of multiple configured grants, grouping or association between the multiple configured grants needs to be used, so that the deactivation DCI can release all the configured grants by indicating the group index or index of one of the multiple configured grants.</w:t>
      </w:r>
    </w:p>
    <w:p w:rsidR="00356E6B" w:rsidRDefault="00356E6B" w:rsidP="00462409">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For </w:t>
      </w:r>
      <w:r>
        <w:rPr>
          <w:rFonts w:ascii="Times New Roman" w:eastAsia="新細明體" w:hAnsi="Times New Roman" w:cs="Times New Roman"/>
          <w:kern w:val="0"/>
        </w:rPr>
        <w:t xml:space="preserve">jointly </w:t>
      </w:r>
      <w:r>
        <w:rPr>
          <w:rFonts w:ascii="Times New Roman" w:eastAsia="新細明體" w:hAnsi="Times New Roman" w:cs="Times New Roman"/>
          <w:kern w:val="0"/>
        </w:rPr>
        <w:t>activation</w:t>
      </w:r>
      <w:r>
        <w:rPr>
          <w:rFonts w:ascii="Times New Roman" w:eastAsia="新細明體" w:hAnsi="Times New Roman" w:cs="Times New Roman"/>
          <w:kern w:val="0"/>
        </w:rPr>
        <w:t xml:space="preserve"> of multiple configured grants</w:t>
      </w:r>
      <w:r>
        <w:rPr>
          <w:rFonts w:ascii="Times New Roman" w:eastAsia="新細明體" w:hAnsi="Times New Roman" w:cs="Times New Roman"/>
          <w:kern w:val="0"/>
        </w:rPr>
        <w:t>, it may need to be further studied how the DCI and RRC signaling is used. I</w:t>
      </w:r>
      <w:r>
        <w:rPr>
          <w:rFonts w:ascii="Times New Roman" w:eastAsia="新細明體" w:hAnsi="Times New Roman" w:cs="Times New Roman"/>
          <w:kern w:val="0"/>
        </w:rPr>
        <w:t xml:space="preserve">t is not </w:t>
      </w:r>
      <w:r>
        <w:rPr>
          <w:rFonts w:ascii="Times New Roman" w:eastAsia="新細明體" w:hAnsi="Times New Roman" w:cs="Times New Roman"/>
          <w:kern w:val="0"/>
        </w:rPr>
        <w:t>intuitive</w:t>
      </w:r>
      <w:r>
        <w:rPr>
          <w:rFonts w:ascii="Times New Roman" w:eastAsia="新細明體" w:hAnsi="Times New Roman" w:cs="Times New Roman"/>
          <w:kern w:val="0"/>
        </w:rPr>
        <w:t xml:space="preserve"> h</w:t>
      </w:r>
      <w:r>
        <w:rPr>
          <w:rFonts w:ascii="Times New Roman" w:eastAsia="新細明體" w:hAnsi="Times New Roman" w:cs="Times New Roman"/>
          <w:kern w:val="0"/>
        </w:rPr>
        <w:t>ow this can be done, since the activation DCI should include the TDRA of all the configured grants.</w:t>
      </w:r>
    </w:p>
    <w:p w:rsidR="00462409" w:rsidRPr="00242F9F" w:rsidRDefault="00242F9F" w:rsidP="00462409">
      <w:pPr>
        <w:widowControl/>
        <w:autoSpaceDE w:val="0"/>
        <w:autoSpaceDN w:val="0"/>
        <w:adjustRightInd w:val="0"/>
        <w:snapToGrid w:val="0"/>
        <w:spacing w:after="120"/>
        <w:jc w:val="both"/>
        <w:rPr>
          <w:rFonts w:ascii="Times New Roman" w:eastAsia="新細明體" w:hAnsi="Times New Roman" w:cs="Times New Roman" w:hint="eastAsia"/>
          <w:b/>
          <w:kern w:val="0"/>
        </w:rPr>
      </w:pPr>
      <w:r w:rsidRPr="00242F9F">
        <w:rPr>
          <w:rFonts w:ascii="Times New Roman" w:eastAsia="新細明體" w:hAnsi="Times New Roman" w:cs="Times New Roman" w:hint="eastAsia"/>
          <w:b/>
          <w:kern w:val="0"/>
        </w:rPr>
        <w:t xml:space="preserve">Proposal </w:t>
      </w:r>
      <w:r w:rsidRPr="00242F9F">
        <w:rPr>
          <w:rFonts w:ascii="Times New Roman" w:eastAsia="新細明體" w:hAnsi="Times New Roman" w:cs="Times New Roman"/>
          <w:b/>
          <w:kern w:val="0"/>
        </w:rPr>
        <w:t>2: J</w:t>
      </w:r>
      <w:r w:rsidRPr="00242F9F">
        <w:rPr>
          <w:rFonts w:ascii="Times New Roman" w:eastAsia="新細明體" w:hAnsi="Times New Roman" w:cs="Times New Roman"/>
          <w:b/>
          <w:kern w:val="0"/>
        </w:rPr>
        <w:t>ointly release of multiple</w:t>
      </w:r>
      <w:r w:rsidRPr="00242F9F">
        <w:rPr>
          <w:rFonts w:ascii="Times New Roman" w:eastAsia="新細明體" w:hAnsi="Times New Roman" w:cs="Times New Roman"/>
          <w:b/>
          <w:kern w:val="0"/>
        </w:rPr>
        <w:t xml:space="preserve"> type 2</w:t>
      </w:r>
      <w:r w:rsidRPr="00242F9F">
        <w:rPr>
          <w:rFonts w:ascii="Times New Roman" w:eastAsia="新細明體" w:hAnsi="Times New Roman" w:cs="Times New Roman"/>
          <w:b/>
          <w:kern w:val="0"/>
        </w:rPr>
        <w:t xml:space="preserve"> configured grants</w:t>
      </w:r>
      <w:r w:rsidRPr="00242F9F">
        <w:rPr>
          <w:rFonts w:ascii="Times New Roman" w:eastAsia="新細明體" w:hAnsi="Times New Roman" w:cs="Times New Roman"/>
          <w:b/>
          <w:kern w:val="0"/>
        </w:rPr>
        <w:t xml:space="preserve"> is supported.</w:t>
      </w:r>
    </w:p>
    <w:p w:rsidR="00462409" w:rsidRDefault="00462409" w:rsidP="00462409">
      <w:pPr>
        <w:widowControl/>
        <w:autoSpaceDE w:val="0"/>
        <w:autoSpaceDN w:val="0"/>
        <w:adjustRightInd w:val="0"/>
        <w:snapToGrid w:val="0"/>
        <w:spacing w:after="120"/>
        <w:jc w:val="both"/>
        <w:rPr>
          <w:rFonts w:ascii="Times New Roman" w:eastAsia="新細明體" w:hAnsi="Times New Roman" w:cs="Times New Roman"/>
          <w:kern w:val="0"/>
        </w:rPr>
      </w:pP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2.</w:t>
      </w:r>
      <w:r w:rsidR="00A61DD3">
        <w:rPr>
          <w:rFonts w:ascii="Times New Roman" w:eastAsia="新細明體" w:hAnsi="Times New Roman" w:cs="Times New Roman"/>
          <w:b/>
          <w:kern w:val="0"/>
        </w:rPr>
        <w:t>2</w:t>
      </w:r>
      <w:r w:rsidRPr="00BC6D95">
        <w:rPr>
          <w:rFonts w:ascii="Times New Roman" w:eastAsia="新細明體" w:hAnsi="Times New Roman" w:cs="Times New Roman"/>
          <w:b/>
          <w:kern w:val="0"/>
        </w:rPr>
        <w:t xml:space="preserve"> </w:t>
      </w:r>
      <w:r w:rsidR="0050506E">
        <w:rPr>
          <w:rFonts w:ascii="Times New Roman" w:eastAsia="新細明體" w:hAnsi="Times New Roman" w:cs="Times New Roman"/>
          <w:b/>
          <w:kern w:val="0"/>
        </w:rPr>
        <w:t>RV mapping</w:t>
      </w:r>
    </w:p>
    <w:p w:rsidR="001E0351" w:rsidRDefault="001E035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In Rel-15, the RV mapping for the</w:t>
      </w:r>
      <w:r w:rsidR="0050506E">
        <w:rPr>
          <w:rFonts w:ascii="Times New Roman" w:eastAsia="新細明體" w:hAnsi="Times New Roman" w:cs="Times New Roman"/>
          <w:kern w:val="0"/>
        </w:rPr>
        <w:t xml:space="preserve"> repetitions of PUSCH</w:t>
      </w:r>
      <w:r>
        <w:rPr>
          <w:rFonts w:ascii="Times New Roman" w:eastAsia="新細明體" w:hAnsi="Times New Roman" w:cs="Times New Roman"/>
          <w:kern w:val="0"/>
        </w:rPr>
        <w:t xml:space="preserve"> with configured grant</w:t>
      </w:r>
      <w:r w:rsidR="0050506E">
        <w:rPr>
          <w:rFonts w:ascii="Times New Roman" w:eastAsia="新細明體" w:hAnsi="Times New Roman" w:cs="Times New Roman"/>
          <w:kern w:val="0"/>
        </w:rPr>
        <w:t xml:space="preserve"> has a fixed relation in time with the transmission occasions</w:t>
      </w:r>
      <w:r>
        <w:rPr>
          <w:rFonts w:ascii="Times New Roman" w:eastAsia="新細明體" w:hAnsi="Times New Roman" w:cs="Times New Roman"/>
          <w:kern w:val="0"/>
        </w:rPr>
        <w:t xml:space="preserve"> according to the configured RV sequence</w:t>
      </w:r>
      <w:r w:rsidR="0050506E">
        <w:rPr>
          <w:rFonts w:ascii="Times New Roman" w:eastAsia="新細明體" w:hAnsi="Times New Roman" w:cs="Times New Roman"/>
          <w:kern w:val="0"/>
        </w:rPr>
        <w:t>. RV sequence starts from RV0 at the first transmission occasion of each period, and the RVs of subsequent repetitions are according to the configured RV sequence</w:t>
      </w:r>
      <w:r>
        <w:rPr>
          <w:rFonts w:ascii="Times New Roman" w:eastAsia="新細明體" w:hAnsi="Times New Roman" w:cs="Times New Roman"/>
          <w:kern w:val="0"/>
        </w:rPr>
        <w:t>.</w:t>
      </w:r>
    </w:p>
    <w:p w:rsidR="001E0351" w:rsidRDefault="0056533E"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To reduce the possible latency incurred from waiting for the transmission occasion corresponding to RV0, we think the RV mapping should be based on the actually transmitted transmission occasion.</w:t>
      </w:r>
      <w:r>
        <w:rPr>
          <w:rFonts w:ascii="Times New Roman" w:eastAsia="新細明體" w:hAnsi="Times New Roman" w:cs="Times New Roman"/>
          <w:kern w:val="0"/>
        </w:rPr>
        <w:t xml:space="preserve"> That is, UE should transmit RV0 using the nearest available transmission occasion, and the RV</w:t>
      </w:r>
      <w:r w:rsidR="00A35812">
        <w:rPr>
          <w:rFonts w:ascii="Times New Roman" w:eastAsia="新細明體" w:hAnsi="Times New Roman" w:cs="Times New Roman"/>
          <w:kern w:val="0"/>
        </w:rPr>
        <w:t>s</w:t>
      </w:r>
      <w:r>
        <w:rPr>
          <w:rFonts w:ascii="Times New Roman" w:eastAsia="新細明體" w:hAnsi="Times New Roman" w:cs="Times New Roman"/>
          <w:kern w:val="0"/>
        </w:rPr>
        <w:t xml:space="preserve"> for subsequent </w:t>
      </w:r>
      <w:r w:rsidR="00A35812">
        <w:rPr>
          <w:rFonts w:ascii="Times New Roman" w:eastAsia="新細明體" w:hAnsi="Times New Roman" w:cs="Times New Roman"/>
          <w:kern w:val="0"/>
        </w:rPr>
        <w:t>transmission occasions are</w:t>
      </w:r>
      <w:r>
        <w:rPr>
          <w:rFonts w:ascii="Times New Roman" w:eastAsia="新細明體" w:hAnsi="Times New Roman" w:cs="Times New Roman"/>
          <w:kern w:val="0"/>
        </w:rPr>
        <w:t xml:space="preserve"> according to the configured RV sequence.</w:t>
      </w:r>
    </w:p>
    <w:p w:rsidR="007B527F" w:rsidRDefault="007B527F" w:rsidP="00D37002">
      <w:pPr>
        <w:widowControl/>
        <w:autoSpaceDE w:val="0"/>
        <w:autoSpaceDN w:val="0"/>
        <w:adjustRightInd w:val="0"/>
        <w:snapToGrid w:val="0"/>
        <w:spacing w:after="120"/>
        <w:jc w:val="both"/>
        <w:rPr>
          <w:rFonts w:ascii="Times New Roman" w:hAnsi="Times New Roman" w:cs="Times New Roman"/>
          <w:szCs w:val="20"/>
        </w:rPr>
      </w:pPr>
      <w:r>
        <w:rPr>
          <w:rFonts w:ascii="Times New Roman" w:eastAsia="新細明體" w:hAnsi="Times New Roman" w:cs="Times New Roman"/>
          <w:kern w:val="0"/>
        </w:rPr>
        <w:t>For option 6 of PUSCH enhancement, it is agreed that</w:t>
      </w:r>
      <w:r w:rsidRPr="007B527F">
        <w:rPr>
          <w:rFonts w:ascii="Times New Roman" w:eastAsia="新細明體" w:hAnsi="Times New Roman" w:cs="Times New Roman"/>
          <w:kern w:val="0"/>
          <w:sz w:val="32"/>
        </w:rPr>
        <w:t xml:space="preserve"> </w:t>
      </w:r>
      <w:r>
        <w:rPr>
          <w:rFonts w:ascii="Times New Roman" w:hAnsi="Times New Roman" w:cs="Times New Roman"/>
          <w:szCs w:val="20"/>
        </w:rPr>
        <w:t>i</w:t>
      </w:r>
      <w:r w:rsidRPr="007B527F">
        <w:rPr>
          <w:rFonts w:ascii="Times New Roman" w:hAnsi="Times New Roman" w:cs="Times New Roman"/>
          <w:szCs w:val="20"/>
        </w:rPr>
        <w:t>f a repetition conflic</w:t>
      </w:r>
      <w:r>
        <w:rPr>
          <w:rFonts w:ascii="Times New Roman" w:hAnsi="Times New Roman" w:cs="Times New Roman"/>
          <w:szCs w:val="20"/>
        </w:rPr>
        <w:t>ts with semi-static DL symbols</w:t>
      </w:r>
      <w:r w:rsidRPr="007B527F">
        <w:rPr>
          <w:rFonts w:ascii="Times New Roman" w:hAnsi="Times New Roman" w:cs="Times New Roman"/>
          <w:szCs w:val="20"/>
        </w:rPr>
        <w:t>, the repetition is not transmitted</w:t>
      </w:r>
      <w:r>
        <w:rPr>
          <w:rFonts w:ascii="Times New Roman" w:hAnsi="Times New Roman" w:cs="Times New Roman"/>
          <w:szCs w:val="20"/>
        </w:rPr>
        <w:t>. In this scenario, the transmission occasion that cannot be transmitted should not be used for RV mapping.</w:t>
      </w:r>
      <w:r w:rsidR="007D7AE8">
        <w:rPr>
          <w:rFonts w:ascii="Times New Roman" w:hAnsi="Times New Roman" w:cs="Times New Roman"/>
          <w:szCs w:val="20"/>
        </w:rPr>
        <w:t xml:space="preserve"> Instead, the next RV in the RV sequence should be mapped to the next transmitted repetition. Doing so can ensure the RVs in the RV sequence are actually transmitted.</w:t>
      </w:r>
    </w:p>
    <w:p w:rsidR="007D7AE8" w:rsidRDefault="007D7AE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hAnsi="Times New Roman" w:cs="Times New Roman"/>
          <w:szCs w:val="20"/>
        </w:rPr>
        <w:t xml:space="preserve">For </w:t>
      </w:r>
      <w:r w:rsidR="00A45C38">
        <w:rPr>
          <w:rFonts w:ascii="Times New Roman" w:eastAsia="新細明體" w:hAnsi="Times New Roman" w:cs="Times New Roman"/>
          <w:kern w:val="0"/>
        </w:rPr>
        <w:t>option 4</w:t>
      </w:r>
      <w:r w:rsidR="00A45C38">
        <w:rPr>
          <w:rFonts w:ascii="Times New Roman" w:eastAsia="新細明體" w:hAnsi="Times New Roman" w:cs="Times New Roman"/>
          <w:kern w:val="0"/>
        </w:rPr>
        <w:t xml:space="preserve"> of PUSCH enhancement</w:t>
      </w:r>
      <w:r w:rsidR="00A45C38">
        <w:rPr>
          <w:rFonts w:ascii="Times New Roman" w:eastAsia="新細明體" w:hAnsi="Times New Roman" w:cs="Times New Roman"/>
          <w:kern w:val="0"/>
        </w:rPr>
        <w:t>, since a repetition will be segmented into two repetitions if it crosses slot boundary, the RV mapping rule should be specified for this scenario.</w:t>
      </w:r>
      <w:r w:rsidR="00FB5AB1">
        <w:rPr>
          <w:rFonts w:ascii="Times New Roman" w:eastAsia="新細明體" w:hAnsi="Times New Roman" w:cs="Times New Roman"/>
          <w:kern w:val="0"/>
        </w:rPr>
        <w:t xml:space="preserve"> One straight forward way is to treat the segmented repetition as one transmission occasion. That is, the same RV is used for the two repetitions at the slot boundary. This way the RVs that are affected by the shortened repetitions can be kept to minimum.</w:t>
      </w:r>
    </w:p>
    <w:p w:rsidR="001477E5" w:rsidRDefault="00B24B7A" w:rsidP="00D37002">
      <w:pPr>
        <w:widowControl/>
        <w:autoSpaceDE w:val="0"/>
        <w:autoSpaceDN w:val="0"/>
        <w:adjustRightInd w:val="0"/>
        <w:snapToGrid w:val="0"/>
        <w:spacing w:after="120"/>
        <w:jc w:val="both"/>
        <w:rPr>
          <w:rFonts w:ascii="Times New Roman" w:hAnsi="Times New Roman" w:cs="Times New Roman"/>
          <w:bCs/>
          <w:szCs w:val="24"/>
        </w:rPr>
      </w:pPr>
      <w:r w:rsidRPr="00242F9F">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242F9F">
        <w:rPr>
          <w:rFonts w:ascii="Times New Roman" w:eastAsia="新細明體" w:hAnsi="Times New Roman" w:cs="Times New Roman"/>
          <w:b/>
          <w:kern w:val="0"/>
        </w:rPr>
        <w:t>:</w:t>
      </w:r>
      <w:r w:rsidRPr="00B24B7A">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RV is mapped in sequence to the actually transmitted transmission occasions.</w:t>
      </w:r>
    </w:p>
    <w:p w:rsidR="00242F9F" w:rsidRDefault="00242F9F" w:rsidP="00D37002">
      <w:pPr>
        <w:widowControl/>
        <w:autoSpaceDE w:val="0"/>
        <w:autoSpaceDN w:val="0"/>
        <w:adjustRightInd w:val="0"/>
        <w:snapToGrid w:val="0"/>
        <w:spacing w:after="120"/>
        <w:jc w:val="both"/>
        <w:rPr>
          <w:rFonts w:ascii="Times New Roman" w:hAnsi="Times New Roman" w:cs="Times New Roman"/>
          <w:bCs/>
          <w:szCs w:val="24"/>
        </w:rPr>
      </w:pPr>
    </w:p>
    <w:p w:rsidR="00242F9F" w:rsidRDefault="00242F9F" w:rsidP="00D37002">
      <w:pPr>
        <w:widowControl/>
        <w:autoSpaceDE w:val="0"/>
        <w:autoSpaceDN w:val="0"/>
        <w:adjustRightInd w:val="0"/>
        <w:snapToGrid w:val="0"/>
        <w:spacing w:after="120"/>
        <w:jc w:val="both"/>
        <w:rPr>
          <w:rFonts w:ascii="Times New Roman" w:eastAsia="新細明體" w:hAnsi="Times New Roman" w:cs="Times New Roman"/>
          <w:kern w:val="0"/>
        </w:rPr>
      </w:pPr>
    </w:p>
    <w:p w:rsidR="007864A1" w:rsidRPr="00441D5E" w:rsidRDefault="007864A1"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40A1A" w:rsidRPr="00BC6D95" w:rsidRDefault="005201A7"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w:t>
      </w:r>
      <w:r w:rsidR="00240A1A">
        <w:rPr>
          <w:rFonts w:ascii="Times New Roman" w:eastAsia="新細明體" w:hAnsi="Times New Roman" w:cs="Times New Roman"/>
          <w:b/>
          <w:kern w:val="0"/>
        </w:rPr>
        <w:t xml:space="preserve"> Ensuring K Repetitions</w:t>
      </w:r>
    </w:p>
    <w:p w:rsidR="0042030E" w:rsidRDefault="005201A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M</w:t>
      </w:r>
      <w:r w:rsidR="00240A1A">
        <w:rPr>
          <w:rFonts w:ascii="Times New Roman" w:hAnsi="Times New Roman" w:cs="Times New Roman"/>
          <w:bCs/>
          <w:szCs w:val="24"/>
        </w:rPr>
        <w:t>ultiple configured grant configuration</w:t>
      </w:r>
      <w:r w:rsidR="002C4A04">
        <w:rPr>
          <w:rFonts w:ascii="Times New Roman" w:hAnsi="Times New Roman" w:cs="Times New Roman"/>
          <w:bCs/>
          <w:szCs w:val="24"/>
        </w:rPr>
        <w:t>s with same perio</w:t>
      </w:r>
      <w:r w:rsidR="003F5A8D">
        <w:rPr>
          <w:rFonts w:ascii="Times New Roman" w:hAnsi="Times New Roman" w:cs="Times New Roman"/>
          <w:bCs/>
          <w:szCs w:val="24"/>
        </w:rPr>
        <w:t>dicity and different start time offsets</w:t>
      </w:r>
      <w:r w:rsidR="00240A1A">
        <w:rPr>
          <w:rFonts w:ascii="Times New Roman" w:hAnsi="Times New Roman" w:cs="Times New Roman"/>
          <w:bCs/>
          <w:szCs w:val="24"/>
        </w:rPr>
        <w:t xml:space="preserve"> </w:t>
      </w:r>
      <w:r w:rsidR="002C4A04">
        <w:rPr>
          <w:rFonts w:ascii="Times New Roman" w:hAnsi="Times New Roman" w:cs="Times New Roman"/>
          <w:bCs/>
          <w:szCs w:val="24"/>
        </w:rPr>
        <w:t>can potentially be used</w:t>
      </w:r>
      <w:r w:rsidR="00816481">
        <w:rPr>
          <w:rFonts w:ascii="Times New Roman" w:hAnsi="Times New Roman" w:cs="Times New Roman"/>
          <w:bCs/>
          <w:szCs w:val="24"/>
        </w:rPr>
        <w:t xml:space="preserve"> to ensure K repetitions</w:t>
      </w:r>
      <w:r w:rsidR="0042030E">
        <w:rPr>
          <w:rFonts w:ascii="Times New Roman" w:hAnsi="Times New Roman" w:cs="Times New Roman"/>
          <w:bCs/>
          <w:szCs w:val="24"/>
        </w:rPr>
        <w:t>.</w:t>
      </w:r>
      <w:r w:rsidR="000B6E18">
        <w:rPr>
          <w:rFonts w:ascii="Times New Roman" w:hAnsi="Times New Roman" w:cs="Times New Roman"/>
          <w:bCs/>
          <w:szCs w:val="24"/>
        </w:rPr>
        <w:t xml:space="preserve"> To achieve low latency, the start time offset between multiple configured grants can be as small as 2 symbols. T</w:t>
      </w:r>
      <w:r w:rsidR="0042030E">
        <w:rPr>
          <w:rFonts w:ascii="Times New Roman" w:hAnsi="Times New Roman" w:cs="Times New Roman"/>
          <w:bCs/>
          <w:szCs w:val="24"/>
        </w:rPr>
        <w:t>o achieve high reliability,</w:t>
      </w:r>
      <w:r w:rsidR="008F3CE4">
        <w:rPr>
          <w:rFonts w:ascii="Times New Roman" w:hAnsi="Times New Roman" w:cs="Times New Roman"/>
          <w:bCs/>
          <w:szCs w:val="24"/>
        </w:rPr>
        <w:t xml:space="preserve"> up to 8</w:t>
      </w:r>
      <w:r w:rsidR="0042030E">
        <w:rPr>
          <w:rFonts w:ascii="Times New Roman" w:hAnsi="Times New Roman" w:cs="Times New Roman"/>
          <w:bCs/>
          <w:szCs w:val="24"/>
        </w:rPr>
        <w:t xml:space="preserve"> repetitions</w:t>
      </w:r>
      <w:r w:rsidR="008F3CE4">
        <w:rPr>
          <w:rFonts w:ascii="Times New Roman" w:hAnsi="Times New Roman" w:cs="Times New Roman"/>
          <w:bCs/>
          <w:szCs w:val="24"/>
        </w:rPr>
        <w:t xml:space="preserve"> may be required</w:t>
      </w:r>
      <w:r w:rsidR="000B6E18">
        <w:rPr>
          <w:rFonts w:ascii="Times New Roman" w:hAnsi="Times New Roman" w:cs="Times New Roman"/>
          <w:bCs/>
          <w:szCs w:val="24"/>
        </w:rPr>
        <w:t>.</w:t>
      </w:r>
    </w:p>
    <w:p w:rsidR="002B498F" w:rsidRDefault="00FC6FD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w:t>
      </w:r>
      <w:r w:rsidR="002C4A04">
        <w:rPr>
          <w:rFonts w:ascii="Times New Roman" w:hAnsi="Times New Roman" w:cs="Times New Roman"/>
          <w:bCs/>
          <w:szCs w:val="24"/>
        </w:rPr>
        <w:t>ince</w:t>
      </w:r>
      <w:r>
        <w:rPr>
          <w:rFonts w:ascii="Times New Roman" w:hAnsi="Times New Roman" w:cs="Times New Roman"/>
          <w:bCs/>
          <w:szCs w:val="24"/>
        </w:rPr>
        <w:t xml:space="preserve"> the goal is to ensure</w:t>
      </w:r>
      <w:r w:rsidR="002C4A04">
        <w:rPr>
          <w:rFonts w:ascii="Times New Roman" w:hAnsi="Times New Roman" w:cs="Times New Roman"/>
          <w:bCs/>
          <w:szCs w:val="24"/>
        </w:rPr>
        <w:t xml:space="preserve"> UE ca</w:t>
      </w:r>
      <w:r w:rsidR="00816481">
        <w:rPr>
          <w:rFonts w:ascii="Times New Roman" w:hAnsi="Times New Roman" w:cs="Times New Roman"/>
          <w:bCs/>
          <w:szCs w:val="24"/>
        </w:rPr>
        <w:t>n transmit from the first repetition of a</w:t>
      </w:r>
      <w:r w:rsidR="002C4A04">
        <w:rPr>
          <w:rFonts w:ascii="Times New Roman" w:hAnsi="Times New Roman" w:cs="Times New Roman"/>
          <w:bCs/>
          <w:szCs w:val="24"/>
        </w:rPr>
        <w:t xml:space="preserve"> configured resource until</w:t>
      </w:r>
      <w:r>
        <w:rPr>
          <w:rFonts w:ascii="Times New Roman" w:hAnsi="Times New Roman" w:cs="Times New Roman"/>
          <w:bCs/>
          <w:szCs w:val="24"/>
        </w:rPr>
        <w:t xml:space="preserve"> K repetitions has been transmitted, it is likely that the </w:t>
      </w:r>
      <w:r w:rsidR="00E53B41">
        <w:rPr>
          <w:rFonts w:ascii="Times New Roman" w:hAnsi="Times New Roman" w:cs="Times New Roman"/>
          <w:bCs/>
          <w:szCs w:val="24"/>
        </w:rPr>
        <w:t>periodicity has to be</w:t>
      </w:r>
      <w:r>
        <w:rPr>
          <w:rFonts w:ascii="Times New Roman" w:hAnsi="Times New Roman" w:cs="Times New Roman"/>
          <w:bCs/>
          <w:szCs w:val="24"/>
        </w:rPr>
        <w:t xml:space="preserve"> configured</w:t>
      </w:r>
      <w:r w:rsidR="00E53B41">
        <w:rPr>
          <w:rFonts w:ascii="Times New Roman" w:hAnsi="Times New Roman" w:cs="Times New Roman"/>
          <w:bCs/>
          <w:szCs w:val="24"/>
        </w:rPr>
        <w:t xml:space="preserve"> large enough to accommodate up to 8 actually</w:t>
      </w:r>
      <w:r w:rsidR="002B498F">
        <w:rPr>
          <w:rFonts w:ascii="Times New Roman" w:hAnsi="Times New Roman" w:cs="Times New Roman"/>
          <w:bCs/>
          <w:szCs w:val="24"/>
        </w:rPr>
        <w:t xml:space="preserve"> transmitted repetitions</w:t>
      </w:r>
      <w:r>
        <w:rPr>
          <w:rFonts w:ascii="Times New Roman" w:hAnsi="Times New Roman" w:cs="Times New Roman"/>
          <w:bCs/>
          <w:szCs w:val="24"/>
        </w:rPr>
        <w:t>, considering TDD scenario</w:t>
      </w:r>
      <w:r w:rsidR="002C4A04">
        <w:rPr>
          <w:rFonts w:ascii="Times New Roman" w:hAnsi="Times New Roman" w:cs="Times New Roman"/>
          <w:bCs/>
          <w:szCs w:val="24"/>
        </w:rPr>
        <w:t>.</w:t>
      </w:r>
    </w:p>
    <w:p w:rsidR="002B498F" w:rsidRDefault="002B498F"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For example, assuming the length of a PUSCH repetition is </w:t>
      </w:r>
      <w:r>
        <w:rPr>
          <w:rFonts w:ascii="Times New Roman" w:hAnsi="Times New Roman" w:cs="Times New Roman"/>
          <w:bCs/>
          <w:szCs w:val="24"/>
        </w:rPr>
        <w:t xml:space="preserve">2 symbols, and the </w:t>
      </w:r>
      <w:r w:rsidRPr="002B498F">
        <w:rPr>
          <w:rFonts w:ascii="Times New Roman" w:hAnsi="Times New Roman" w:cs="Times New Roman"/>
          <w:bCs/>
          <w:szCs w:val="24"/>
        </w:rPr>
        <w:t>TDD UL/DL configuration is [D,D,D,D,D,D,F,F,U,U,U,U,U,U]</w:t>
      </w:r>
      <w:r>
        <w:rPr>
          <w:rFonts w:ascii="Times New Roman" w:hAnsi="Times New Roman" w:cs="Times New Roman"/>
          <w:bCs/>
          <w:szCs w:val="24"/>
        </w:rPr>
        <w:t>. Then, to ensure 8 repetitions can be transmitted, the periodicity has to be configured to be 4 slots, and 12 start time offsets has to be configured. That is, 12 configured grants are needed, which is larger than most of the companies view on number of configured grants in a BWP.</w:t>
      </w:r>
    </w:p>
    <w:p w:rsidR="00240A1A" w:rsidRPr="002C4A04" w:rsidRDefault="001E3458"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sidR="008B07FC">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770ECE">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240A1A"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On the other hand, if </w:t>
      </w:r>
      <w:r w:rsidR="00AF6241">
        <w:rPr>
          <w:rFonts w:ascii="Times New Roman" w:eastAsia="新細明體" w:hAnsi="Times New Roman" w:cs="Times New Roman"/>
          <w:kern w:val="0"/>
        </w:rPr>
        <w:t>repetitions is allowed to cross two or more periods</w:t>
      </w:r>
      <w:r w:rsidR="001C61E3">
        <w:rPr>
          <w:rFonts w:ascii="Times New Roman" w:eastAsia="新細明體" w:hAnsi="Times New Roman" w:cs="Times New Roman"/>
          <w:kern w:val="0"/>
        </w:rPr>
        <w:t xml:space="preserve"> of a configured </w:t>
      </w:r>
      <w:r w:rsidR="008B07FC">
        <w:rPr>
          <w:rFonts w:ascii="Times New Roman" w:eastAsia="新細明體" w:hAnsi="Times New Roman" w:cs="Times New Roman"/>
          <w:kern w:val="0"/>
        </w:rPr>
        <w:t>grant</w:t>
      </w:r>
      <w:r w:rsidR="00AF6241">
        <w:rPr>
          <w:rFonts w:ascii="Times New Roman" w:eastAsia="新細明體" w:hAnsi="Times New Roman" w:cs="Times New Roman"/>
          <w:kern w:val="0"/>
        </w:rPr>
        <w:t xml:space="preserve"> with short periodicity such as 2 symbols, 4 symbols or 7 symbols, then K repetitions can be ensured with low latency.</w:t>
      </w:r>
      <w:r w:rsidR="002F1769">
        <w:rPr>
          <w:rFonts w:ascii="Times New Roman" w:eastAsia="新細明體" w:hAnsi="Times New Roman" w:cs="Times New Roman"/>
          <w:kern w:val="0"/>
        </w:rPr>
        <w:t xml:space="preserve"> Therefore, bundling of resources across multiple </w:t>
      </w:r>
      <w:r w:rsidR="008B07FC">
        <w:rPr>
          <w:rFonts w:ascii="Times New Roman" w:eastAsia="新細明體" w:hAnsi="Times New Roman" w:cs="Times New Roman"/>
          <w:kern w:val="0"/>
        </w:rPr>
        <w:t>periods of a configured grant</w:t>
      </w:r>
      <w:r w:rsidR="002F1769">
        <w:rPr>
          <w:rFonts w:ascii="Times New Roman" w:eastAsia="新細明體" w:hAnsi="Times New Roman" w:cs="Times New Roman"/>
          <w:kern w:val="0"/>
        </w:rPr>
        <w:t xml:space="preserve"> should be supported.</w:t>
      </w:r>
    </w:p>
    <w:p w:rsidR="001E3458" w:rsidRPr="002F1769" w:rsidRDefault="002F1769"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sidR="00107E36">
        <w:rPr>
          <w:rFonts w:ascii="Times New Roman" w:eastAsia="新細明體" w:hAnsi="Times New Roman" w:cs="Times New Roman"/>
          <w:b/>
          <w:kern w:val="0"/>
          <w:szCs w:val="24"/>
        </w:rPr>
        <w:t>R</w:t>
      </w:r>
      <w:r w:rsidR="00107E36"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p>
    <w:p w:rsidR="004A4065" w:rsidRPr="004A4065"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5E5A77" w:rsidRPr="001E3458" w:rsidRDefault="005E5A7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633CDF" w:rsidRDefault="00633CD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7E5BF4">
        <w:rPr>
          <w:rFonts w:ascii="Times New Roman" w:eastAsia="新細明體" w:hAnsi="Times New Roman" w:cs="Times New Roman"/>
        </w:rPr>
        <w:t xml:space="preserve"> observation and</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8B07FC"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configurations is needed.</w:t>
      </w:r>
    </w:p>
    <w:p w:rsidR="004E2615" w:rsidRDefault="008B07FC"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1</w:t>
      </w:r>
      <w:r w:rsidRPr="001477E5">
        <w:rPr>
          <w:rFonts w:ascii="Times New Roman" w:eastAsia="新細明體" w:hAnsi="Times New Roman" w:cs="Times New Roman" w:hint="eastAsia"/>
          <w:b/>
          <w:kern w:val="0"/>
        </w:rPr>
        <w:t>:</w:t>
      </w:r>
      <w:r>
        <w:rPr>
          <w:rFonts w:ascii="Times New Roman" w:eastAsia="新細明體" w:hAnsi="Times New Roman" w:cs="Times New Roman"/>
          <w:b/>
          <w:kern w:val="0"/>
        </w:rPr>
        <w:t xml:space="preserve"> Some RRC parameters in configured grant configuration can be shared by multiple configured grants.</w:t>
      </w:r>
    </w:p>
    <w:p w:rsidR="000818FB" w:rsidRDefault="008B07FC"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242F9F">
        <w:rPr>
          <w:rFonts w:ascii="Times New Roman" w:eastAsia="新細明體" w:hAnsi="Times New Roman" w:cs="Times New Roman" w:hint="eastAsia"/>
          <w:b/>
          <w:kern w:val="0"/>
        </w:rPr>
        <w:t xml:space="preserve">Proposal </w:t>
      </w:r>
      <w:r w:rsidRPr="00242F9F">
        <w:rPr>
          <w:rFonts w:ascii="Times New Roman" w:eastAsia="新細明體" w:hAnsi="Times New Roman" w:cs="Times New Roman"/>
          <w:b/>
          <w:kern w:val="0"/>
        </w:rPr>
        <w:t>2: Jointly release of multiple type 2 configured grants is supported.</w:t>
      </w:r>
    </w:p>
    <w:p w:rsidR="000818FB" w:rsidRDefault="008B07FC"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242F9F">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242F9F">
        <w:rPr>
          <w:rFonts w:ascii="Times New Roman" w:eastAsia="新細明體" w:hAnsi="Times New Roman" w:cs="Times New Roman"/>
          <w:b/>
          <w:kern w:val="0"/>
        </w:rPr>
        <w:t>:</w:t>
      </w:r>
      <w:r w:rsidRPr="00B24B7A">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RV is mapped in sequence to the actually transmitted transmission occasions.</w:t>
      </w:r>
    </w:p>
    <w:p w:rsidR="00A41993" w:rsidRDefault="008B07FC"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w:t>
      </w:r>
      <w:r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bookmarkStart w:id="0" w:name="_GoBack"/>
      <w:bookmarkEnd w:id="0"/>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AA329D" w:rsidRPr="00AA329D" w:rsidRDefault="00663509" w:rsidP="00663509">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Pr>
          <w:rFonts w:ascii="Times New Roman" w:eastAsia="新細明體" w:hAnsi="Times New Roman" w:cs="Times New Roman"/>
          <w:kern w:val="0"/>
          <w:sz w:val="22"/>
        </w:rPr>
        <w:t>RAN1 Chairman’s Notes, RAN1 #96bis, X</w:t>
      </w:r>
      <w:r w:rsidRPr="00A73E7D">
        <w:rPr>
          <w:rFonts w:ascii="Times New Roman" w:eastAsia="新細明體" w:hAnsi="Times New Roman" w:cs="Times New Roman"/>
          <w:kern w:val="0"/>
          <w:sz w:val="22"/>
        </w:rPr>
        <w:t>i’an, China, 8th – 12th April</w:t>
      </w:r>
      <w:r>
        <w:rPr>
          <w:rFonts w:ascii="Times New Roman" w:eastAsia="新細明體" w:hAnsi="Times New Roman" w:cs="Times New Roman"/>
          <w:kern w:val="0"/>
          <w:sz w:val="22"/>
        </w:rPr>
        <w:t>, 2019</w:t>
      </w:r>
    </w:p>
    <w:sectPr w:rsidR="00AA329D" w:rsidRPr="00AA329D"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8BA" w:rsidRDefault="000E58BA" w:rsidP="00D37002">
      <w:r>
        <w:separator/>
      </w:r>
    </w:p>
  </w:endnote>
  <w:endnote w:type="continuationSeparator" w:id="0">
    <w:p w:rsidR="000E58BA" w:rsidRDefault="000E58BA"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8BA" w:rsidRDefault="000E58BA" w:rsidP="00D37002">
      <w:r>
        <w:separator/>
      </w:r>
    </w:p>
  </w:footnote>
  <w:footnote w:type="continuationSeparator" w:id="0">
    <w:p w:rsidR="000E58BA" w:rsidRDefault="000E58BA"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3">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4">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8"/>
  </w:num>
  <w:num w:numId="3">
    <w:abstractNumId w:val="9"/>
  </w:num>
  <w:num w:numId="4">
    <w:abstractNumId w:val="22"/>
  </w:num>
  <w:num w:numId="5">
    <w:abstractNumId w:val="3"/>
  </w:num>
  <w:num w:numId="6">
    <w:abstractNumId w:val="32"/>
  </w:num>
  <w:num w:numId="7">
    <w:abstractNumId w:val="14"/>
  </w:num>
  <w:num w:numId="8">
    <w:abstractNumId w:val="14"/>
  </w:num>
  <w:num w:numId="9">
    <w:abstractNumId w:val="13"/>
  </w:num>
  <w:num w:numId="10">
    <w:abstractNumId w:val="27"/>
  </w:num>
  <w:num w:numId="11">
    <w:abstractNumId w:val="12"/>
  </w:num>
  <w:num w:numId="12">
    <w:abstractNumId w:val="6"/>
  </w:num>
  <w:num w:numId="13">
    <w:abstractNumId w:val="15"/>
  </w:num>
  <w:num w:numId="14">
    <w:abstractNumId w:val="19"/>
  </w:num>
  <w:num w:numId="15">
    <w:abstractNumId w:val="0"/>
  </w:num>
  <w:num w:numId="16">
    <w:abstractNumId w:val="30"/>
  </w:num>
  <w:num w:numId="17">
    <w:abstractNumId w:val="17"/>
  </w:num>
  <w:num w:numId="18">
    <w:abstractNumId w:val="16"/>
  </w:num>
  <w:num w:numId="19">
    <w:abstractNumId w:val="11"/>
  </w:num>
  <w:num w:numId="20">
    <w:abstractNumId w:val="18"/>
  </w:num>
  <w:num w:numId="21">
    <w:abstractNumId w:val="20"/>
  </w:num>
  <w:num w:numId="22">
    <w:abstractNumId w:val="33"/>
  </w:num>
  <w:num w:numId="23">
    <w:abstractNumId w:val="25"/>
  </w:num>
  <w:num w:numId="24">
    <w:abstractNumId w:val="21"/>
  </w:num>
  <w:num w:numId="25">
    <w:abstractNumId w:val="23"/>
  </w:num>
  <w:num w:numId="26">
    <w:abstractNumId w:val="28"/>
  </w:num>
  <w:num w:numId="27">
    <w:abstractNumId w:val="29"/>
  </w:num>
  <w:num w:numId="28">
    <w:abstractNumId w:val="24"/>
  </w:num>
  <w:num w:numId="29">
    <w:abstractNumId w:val="7"/>
  </w:num>
  <w:num w:numId="30">
    <w:abstractNumId w:val="4"/>
  </w:num>
  <w:num w:numId="31">
    <w:abstractNumId w:val="26"/>
  </w:num>
  <w:num w:numId="32">
    <w:abstractNumId w:val="1"/>
  </w:num>
  <w:num w:numId="33">
    <w:abstractNumId w:val="34"/>
  </w:num>
  <w:num w:numId="34">
    <w:abstractNumId w:val="10"/>
  </w:num>
  <w:num w:numId="35">
    <w:abstractNumId w:val="31"/>
  </w:num>
  <w:num w:numId="36">
    <w:abstractNumId w:val="5"/>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32B0D"/>
    <w:rsid w:val="00042027"/>
    <w:rsid w:val="00042F41"/>
    <w:rsid w:val="00045240"/>
    <w:rsid w:val="0006099C"/>
    <w:rsid w:val="0007511F"/>
    <w:rsid w:val="00076C37"/>
    <w:rsid w:val="000818FB"/>
    <w:rsid w:val="00084796"/>
    <w:rsid w:val="000940E7"/>
    <w:rsid w:val="000A1050"/>
    <w:rsid w:val="000A1214"/>
    <w:rsid w:val="000A33E6"/>
    <w:rsid w:val="000A39AF"/>
    <w:rsid w:val="000A6FF7"/>
    <w:rsid w:val="000B2B7B"/>
    <w:rsid w:val="000B632D"/>
    <w:rsid w:val="000B6E18"/>
    <w:rsid w:val="000C6A6E"/>
    <w:rsid w:val="000C6A81"/>
    <w:rsid w:val="000D312C"/>
    <w:rsid w:val="000D6576"/>
    <w:rsid w:val="000D7C8B"/>
    <w:rsid w:val="000E57CA"/>
    <w:rsid w:val="000E58BA"/>
    <w:rsid w:val="000F35CB"/>
    <w:rsid w:val="000F46F2"/>
    <w:rsid w:val="000F5DA0"/>
    <w:rsid w:val="00103EE4"/>
    <w:rsid w:val="00106BF0"/>
    <w:rsid w:val="00106EBF"/>
    <w:rsid w:val="00107E36"/>
    <w:rsid w:val="00110DA0"/>
    <w:rsid w:val="00121F8A"/>
    <w:rsid w:val="00140815"/>
    <w:rsid w:val="0014442A"/>
    <w:rsid w:val="00144EDD"/>
    <w:rsid w:val="001477E5"/>
    <w:rsid w:val="001531C4"/>
    <w:rsid w:val="00155AFD"/>
    <w:rsid w:val="00165EB9"/>
    <w:rsid w:val="00187A67"/>
    <w:rsid w:val="00195075"/>
    <w:rsid w:val="001A7482"/>
    <w:rsid w:val="001C61E3"/>
    <w:rsid w:val="001C70BC"/>
    <w:rsid w:val="001D0EDE"/>
    <w:rsid w:val="001D5EBC"/>
    <w:rsid w:val="001E0351"/>
    <w:rsid w:val="001E1837"/>
    <w:rsid w:val="001E3458"/>
    <w:rsid w:val="001F14F9"/>
    <w:rsid w:val="001F63B9"/>
    <w:rsid w:val="00213E83"/>
    <w:rsid w:val="00216B71"/>
    <w:rsid w:val="00217158"/>
    <w:rsid w:val="002250D4"/>
    <w:rsid w:val="00240A1A"/>
    <w:rsid w:val="00242F9F"/>
    <w:rsid w:val="00244593"/>
    <w:rsid w:val="00252DCD"/>
    <w:rsid w:val="00261986"/>
    <w:rsid w:val="00271A75"/>
    <w:rsid w:val="00295B7A"/>
    <w:rsid w:val="002A7EA6"/>
    <w:rsid w:val="002B0048"/>
    <w:rsid w:val="002B498F"/>
    <w:rsid w:val="002B779D"/>
    <w:rsid w:val="002C39FA"/>
    <w:rsid w:val="002C3AB8"/>
    <w:rsid w:val="002C3D0A"/>
    <w:rsid w:val="002C4A04"/>
    <w:rsid w:val="002C7599"/>
    <w:rsid w:val="002E130D"/>
    <w:rsid w:val="002E5A78"/>
    <w:rsid w:val="002E6475"/>
    <w:rsid w:val="002F1769"/>
    <w:rsid w:val="003104AB"/>
    <w:rsid w:val="0031170F"/>
    <w:rsid w:val="00314652"/>
    <w:rsid w:val="003201C8"/>
    <w:rsid w:val="003208EB"/>
    <w:rsid w:val="00321815"/>
    <w:rsid w:val="003257EA"/>
    <w:rsid w:val="0033759F"/>
    <w:rsid w:val="00356E6B"/>
    <w:rsid w:val="003653A1"/>
    <w:rsid w:val="00376C9E"/>
    <w:rsid w:val="00396671"/>
    <w:rsid w:val="003B0317"/>
    <w:rsid w:val="003B273C"/>
    <w:rsid w:val="003C1624"/>
    <w:rsid w:val="003C255F"/>
    <w:rsid w:val="003F5A8D"/>
    <w:rsid w:val="00401E40"/>
    <w:rsid w:val="00407399"/>
    <w:rsid w:val="0042030E"/>
    <w:rsid w:val="004214B5"/>
    <w:rsid w:val="00430952"/>
    <w:rsid w:val="00431714"/>
    <w:rsid w:val="00441D5E"/>
    <w:rsid w:val="00445014"/>
    <w:rsid w:val="00462409"/>
    <w:rsid w:val="00467A87"/>
    <w:rsid w:val="0048037E"/>
    <w:rsid w:val="004810A8"/>
    <w:rsid w:val="004923DC"/>
    <w:rsid w:val="00497800"/>
    <w:rsid w:val="004A4065"/>
    <w:rsid w:val="004A4792"/>
    <w:rsid w:val="004B17DC"/>
    <w:rsid w:val="004B1FAC"/>
    <w:rsid w:val="004B5008"/>
    <w:rsid w:val="004C5002"/>
    <w:rsid w:val="004D6DDA"/>
    <w:rsid w:val="004E2615"/>
    <w:rsid w:val="004E2886"/>
    <w:rsid w:val="00503BE7"/>
    <w:rsid w:val="00504C99"/>
    <w:rsid w:val="0050506E"/>
    <w:rsid w:val="005061D9"/>
    <w:rsid w:val="005070B5"/>
    <w:rsid w:val="005116F8"/>
    <w:rsid w:val="00515333"/>
    <w:rsid w:val="005159D9"/>
    <w:rsid w:val="00516C75"/>
    <w:rsid w:val="005201A7"/>
    <w:rsid w:val="00531855"/>
    <w:rsid w:val="00535D3A"/>
    <w:rsid w:val="00545421"/>
    <w:rsid w:val="00546C1A"/>
    <w:rsid w:val="005514AB"/>
    <w:rsid w:val="0056533E"/>
    <w:rsid w:val="005659EA"/>
    <w:rsid w:val="005700C8"/>
    <w:rsid w:val="00587182"/>
    <w:rsid w:val="005A57F3"/>
    <w:rsid w:val="005B4520"/>
    <w:rsid w:val="005B4B4D"/>
    <w:rsid w:val="005C013E"/>
    <w:rsid w:val="005C1314"/>
    <w:rsid w:val="005C2C24"/>
    <w:rsid w:val="005E5A77"/>
    <w:rsid w:val="005E7580"/>
    <w:rsid w:val="005F4A12"/>
    <w:rsid w:val="005F5F9A"/>
    <w:rsid w:val="005F7668"/>
    <w:rsid w:val="00600C96"/>
    <w:rsid w:val="00604E06"/>
    <w:rsid w:val="006071F3"/>
    <w:rsid w:val="006076D6"/>
    <w:rsid w:val="00615F6A"/>
    <w:rsid w:val="006319C6"/>
    <w:rsid w:val="00633CDF"/>
    <w:rsid w:val="00633F1E"/>
    <w:rsid w:val="00646BF7"/>
    <w:rsid w:val="00646C62"/>
    <w:rsid w:val="006568BE"/>
    <w:rsid w:val="00663509"/>
    <w:rsid w:val="006652A2"/>
    <w:rsid w:val="006674CD"/>
    <w:rsid w:val="00671B34"/>
    <w:rsid w:val="0068165E"/>
    <w:rsid w:val="006827FD"/>
    <w:rsid w:val="00690AC3"/>
    <w:rsid w:val="0069237B"/>
    <w:rsid w:val="00693549"/>
    <w:rsid w:val="006947D3"/>
    <w:rsid w:val="0069706A"/>
    <w:rsid w:val="00697233"/>
    <w:rsid w:val="006A6D9A"/>
    <w:rsid w:val="006B01DF"/>
    <w:rsid w:val="006C4386"/>
    <w:rsid w:val="006C5959"/>
    <w:rsid w:val="006C7019"/>
    <w:rsid w:val="006D37F9"/>
    <w:rsid w:val="006E2E79"/>
    <w:rsid w:val="006F7F0F"/>
    <w:rsid w:val="00703207"/>
    <w:rsid w:val="007171E3"/>
    <w:rsid w:val="00724BDE"/>
    <w:rsid w:val="00743A75"/>
    <w:rsid w:val="007445E9"/>
    <w:rsid w:val="00745920"/>
    <w:rsid w:val="007518CD"/>
    <w:rsid w:val="00761612"/>
    <w:rsid w:val="00765D79"/>
    <w:rsid w:val="00770A34"/>
    <w:rsid w:val="00770ECE"/>
    <w:rsid w:val="00783862"/>
    <w:rsid w:val="00785282"/>
    <w:rsid w:val="007864A1"/>
    <w:rsid w:val="007902A2"/>
    <w:rsid w:val="007B14F4"/>
    <w:rsid w:val="007B527F"/>
    <w:rsid w:val="007B7E0F"/>
    <w:rsid w:val="007C2F80"/>
    <w:rsid w:val="007D5E76"/>
    <w:rsid w:val="007D7AE8"/>
    <w:rsid w:val="007E5BF4"/>
    <w:rsid w:val="007F42BA"/>
    <w:rsid w:val="007F68F3"/>
    <w:rsid w:val="00800E58"/>
    <w:rsid w:val="008016DC"/>
    <w:rsid w:val="00801870"/>
    <w:rsid w:val="00803B06"/>
    <w:rsid w:val="00803D36"/>
    <w:rsid w:val="008145C6"/>
    <w:rsid w:val="008159E7"/>
    <w:rsid w:val="00815AD8"/>
    <w:rsid w:val="00815B98"/>
    <w:rsid w:val="00816481"/>
    <w:rsid w:val="00817497"/>
    <w:rsid w:val="00824914"/>
    <w:rsid w:val="00824B3E"/>
    <w:rsid w:val="00827278"/>
    <w:rsid w:val="00834BF7"/>
    <w:rsid w:val="008411D8"/>
    <w:rsid w:val="00841341"/>
    <w:rsid w:val="00862C1F"/>
    <w:rsid w:val="0087035B"/>
    <w:rsid w:val="008721B6"/>
    <w:rsid w:val="0087241C"/>
    <w:rsid w:val="00873405"/>
    <w:rsid w:val="00880246"/>
    <w:rsid w:val="00882E79"/>
    <w:rsid w:val="00884BAC"/>
    <w:rsid w:val="00886235"/>
    <w:rsid w:val="008A721F"/>
    <w:rsid w:val="008B07FC"/>
    <w:rsid w:val="008C3683"/>
    <w:rsid w:val="008C415F"/>
    <w:rsid w:val="008D63D1"/>
    <w:rsid w:val="008F3CE4"/>
    <w:rsid w:val="00901108"/>
    <w:rsid w:val="0090543A"/>
    <w:rsid w:val="0091261A"/>
    <w:rsid w:val="009179FF"/>
    <w:rsid w:val="00925127"/>
    <w:rsid w:val="009343E6"/>
    <w:rsid w:val="00947AA3"/>
    <w:rsid w:val="009524A2"/>
    <w:rsid w:val="00970FB8"/>
    <w:rsid w:val="0097200E"/>
    <w:rsid w:val="00977C79"/>
    <w:rsid w:val="009820C1"/>
    <w:rsid w:val="009849E7"/>
    <w:rsid w:val="00986BCA"/>
    <w:rsid w:val="0098764B"/>
    <w:rsid w:val="009A037B"/>
    <w:rsid w:val="009A0E58"/>
    <w:rsid w:val="009A1C40"/>
    <w:rsid w:val="009A253C"/>
    <w:rsid w:val="009B674B"/>
    <w:rsid w:val="009C1C13"/>
    <w:rsid w:val="009C5A57"/>
    <w:rsid w:val="009D1826"/>
    <w:rsid w:val="009D43E0"/>
    <w:rsid w:val="009D64D4"/>
    <w:rsid w:val="009E527A"/>
    <w:rsid w:val="009F69CD"/>
    <w:rsid w:val="00A03B75"/>
    <w:rsid w:val="00A23FAD"/>
    <w:rsid w:val="00A25FEC"/>
    <w:rsid w:val="00A33C7E"/>
    <w:rsid w:val="00A34D8F"/>
    <w:rsid w:val="00A35812"/>
    <w:rsid w:val="00A35D8A"/>
    <w:rsid w:val="00A36906"/>
    <w:rsid w:val="00A369AF"/>
    <w:rsid w:val="00A41993"/>
    <w:rsid w:val="00A45C38"/>
    <w:rsid w:val="00A475EA"/>
    <w:rsid w:val="00A543B3"/>
    <w:rsid w:val="00A61DD3"/>
    <w:rsid w:val="00A71901"/>
    <w:rsid w:val="00A7198C"/>
    <w:rsid w:val="00A82924"/>
    <w:rsid w:val="00A85D03"/>
    <w:rsid w:val="00A91171"/>
    <w:rsid w:val="00A97875"/>
    <w:rsid w:val="00AA166D"/>
    <w:rsid w:val="00AA329D"/>
    <w:rsid w:val="00AE6A2E"/>
    <w:rsid w:val="00AE7DB7"/>
    <w:rsid w:val="00AF0045"/>
    <w:rsid w:val="00AF3629"/>
    <w:rsid w:val="00AF6241"/>
    <w:rsid w:val="00AF6E34"/>
    <w:rsid w:val="00B009BA"/>
    <w:rsid w:val="00B00EDE"/>
    <w:rsid w:val="00B05D25"/>
    <w:rsid w:val="00B15492"/>
    <w:rsid w:val="00B15F42"/>
    <w:rsid w:val="00B175D7"/>
    <w:rsid w:val="00B24B7A"/>
    <w:rsid w:val="00B3069A"/>
    <w:rsid w:val="00B31877"/>
    <w:rsid w:val="00B332AD"/>
    <w:rsid w:val="00B42AE2"/>
    <w:rsid w:val="00B44280"/>
    <w:rsid w:val="00B44C4E"/>
    <w:rsid w:val="00B47B45"/>
    <w:rsid w:val="00B53C1A"/>
    <w:rsid w:val="00B54773"/>
    <w:rsid w:val="00B7149E"/>
    <w:rsid w:val="00B72DBC"/>
    <w:rsid w:val="00B800E1"/>
    <w:rsid w:val="00B85C87"/>
    <w:rsid w:val="00BA7816"/>
    <w:rsid w:val="00BC6D95"/>
    <w:rsid w:val="00BD587B"/>
    <w:rsid w:val="00BD77CD"/>
    <w:rsid w:val="00BE2419"/>
    <w:rsid w:val="00BE3314"/>
    <w:rsid w:val="00BE5D66"/>
    <w:rsid w:val="00BF611F"/>
    <w:rsid w:val="00C008FB"/>
    <w:rsid w:val="00C0674F"/>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A59B1"/>
    <w:rsid w:val="00CB1B70"/>
    <w:rsid w:val="00CB6488"/>
    <w:rsid w:val="00CC1CE9"/>
    <w:rsid w:val="00CC2D40"/>
    <w:rsid w:val="00CC6E7A"/>
    <w:rsid w:val="00CD1988"/>
    <w:rsid w:val="00CF0767"/>
    <w:rsid w:val="00CF75C8"/>
    <w:rsid w:val="00D0312E"/>
    <w:rsid w:val="00D03F89"/>
    <w:rsid w:val="00D10328"/>
    <w:rsid w:val="00D22A73"/>
    <w:rsid w:val="00D279C5"/>
    <w:rsid w:val="00D37002"/>
    <w:rsid w:val="00D50208"/>
    <w:rsid w:val="00D562A9"/>
    <w:rsid w:val="00D64663"/>
    <w:rsid w:val="00D73FC3"/>
    <w:rsid w:val="00D75F10"/>
    <w:rsid w:val="00D81620"/>
    <w:rsid w:val="00D81A66"/>
    <w:rsid w:val="00D9087C"/>
    <w:rsid w:val="00D92155"/>
    <w:rsid w:val="00DA2535"/>
    <w:rsid w:val="00DA3F92"/>
    <w:rsid w:val="00DA7848"/>
    <w:rsid w:val="00DB3233"/>
    <w:rsid w:val="00DC2639"/>
    <w:rsid w:val="00DC45AB"/>
    <w:rsid w:val="00DE3EEE"/>
    <w:rsid w:val="00DE6881"/>
    <w:rsid w:val="00DE6C85"/>
    <w:rsid w:val="00DF2E55"/>
    <w:rsid w:val="00DF3132"/>
    <w:rsid w:val="00E03491"/>
    <w:rsid w:val="00E11058"/>
    <w:rsid w:val="00E11BF1"/>
    <w:rsid w:val="00E15461"/>
    <w:rsid w:val="00E17316"/>
    <w:rsid w:val="00E20C77"/>
    <w:rsid w:val="00E20CB7"/>
    <w:rsid w:val="00E25908"/>
    <w:rsid w:val="00E35292"/>
    <w:rsid w:val="00E369F5"/>
    <w:rsid w:val="00E50F1C"/>
    <w:rsid w:val="00E53B41"/>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0319A"/>
    <w:rsid w:val="00F17C2A"/>
    <w:rsid w:val="00F23676"/>
    <w:rsid w:val="00F27034"/>
    <w:rsid w:val="00F31F9F"/>
    <w:rsid w:val="00F41573"/>
    <w:rsid w:val="00F4246B"/>
    <w:rsid w:val="00F6346C"/>
    <w:rsid w:val="00F75A4F"/>
    <w:rsid w:val="00F76EE4"/>
    <w:rsid w:val="00FA1C76"/>
    <w:rsid w:val="00FA6879"/>
    <w:rsid w:val="00FB1EA7"/>
    <w:rsid w:val="00FB4011"/>
    <w:rsid w:val="00FB5AB1"/>
    <w:rsid w:val="00FC36B1"/>
    <w:rsid w:val="00FC6DA0"/>
    <w:rsid w:val="00FC6FD0"/>
    <w:rsid w:val="00FD1EED"/>
    <w:rsid w:val="00FE10D1"/>
    <w:rsid w:val="00FE363B"/>
    <w:rsid w:val="00FE453F"/>
    <w:rsid w:val="00FE5ED6"/>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列出段落1,中等深浅网格 1 - 着色 21,列表段落,¥¡¡¡¡ì¬º¥¹¥È¶ÎÂä,ÁÐ³ö¶ÎÂä,列表段落1,—ño’i—Ž,¥ê¥¹¥È¶ÎÂä"/>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 w:type="character" w:styleId="af">
    <w:name w:val="Hyperlink"/>
    <w:uiPriority w:val="99"/>
    <w:rsid w:val="002C39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5111</TotalTime>
  <Pages>4</Pages>
  <Words>1426</Words>
  <Characters>8134</Characters>
  <Application>Microsoft Office Word</Application>
  <DocSecurity>0</DocSecurity>
  <Lines>67</Lines>
  <Paragraphs>19</Paragraphs>
  <ScaleCrop>false</ScaleCrop>
  <Company>Toshiba</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170</cp:revision>
  <dcterms:created xsi:type="dcterms:W3CDTF">2018-02-13T09:39:00Z</dcterms:created>
  <dcterms:modified xsi:type="dcterms:W3CDTF">2019-05-04T04:51:00Z</dcterms:modified>
</cp:coreProperties>
</file>